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07" w:rsidRDefault="00547007" w:rsidP="00547007">
      <w:pPr>
        <w:pStyle w:val="NormalWeb"/>
        <w:spacing w:before="0" w:beforeAutospacing="0" w:after="0" w:afterAutospacing="0" w:line="360" w:lineRule="auto"/>
        <w:jc w:val="center"/>
        <w:rPr>
          <w:rFonts w:ascii="Calibri" w:hAnsi="Calibri"/>
          <w:b/>
          <w:sz w:val="28"/>
          <w:szCs w:val="28"/>
        </w:rPr>
      </w:pPr>
      <w:r w:rsidRPr="00F5627B">
        <w:rPr>
          <w:rFonts w:ascii="Calibri" w:hAnsi="Calibri"/>
          <w:b/>
          <w:sz w:val="28"/>
          <w:szCs w:val="28"/>
        </w:rPr>
        <w:t xml:space="preserve">PART </w:t>
      </w:r>
      <w:r w:rsidR="008569E9">
        <w:rPr>
          <w:rFonts w:ascii="Calibri" w:hAnsi="Calibri"/>
          <w:b/>
          <w:sz w:val="28"/>
          <w:szCs w:val="28"/>
        </w:rPr>
        <w:t>D</w:t>
      </w:r>
      <w:r w:rsidRPr="00F5627B">
        <w:rPr>
          <w:rFonts w:ascii="Calibri" w:hAnsi="Calibri"/>
          <w:b/>
          <w:sz w:val="28"/>
          <w:szCs w:val="28"/>
        </w:rPr>
        <w:t>:</w:t>
      </w:r>
    </w:p>
    <w:p w:rsidR="00547007" w:rsidRDefault="00547007" w:rsidP="00547007">
      <w:pPr>
        <w:pStyle w:val="NormalWeb"/>
        <w:spacing w:before="0" w:beforeAutospacing="0" w:after="0" w:afterAutospacing="0" w:line="360" w:lineRule="auto"/>
        <w:jc w:val="center"/>
        <w:rPr>
          <w:rFonts w:ascii="Calibri" w:hAnsi="Calibri"/>
          <w:b/>
          <w:sz w:val="28"/>
          <w:szCs w:val="28"/>
        </w:rPr>
      </w:pPr>
      <w:r>
        <w:rPr>
          <w:rFonts w:ascii="Calibri" w:hAnsi="Calibri"/>
          <w:b/>
          <w:sz w:val="28"/>
          <w:szCs w:val="28"/>
        </w:rPr>
        <w:t>MAKING APPLICATION FOR ADMISSION TO THE COURT</w:t>
      </w:r>
      <w:r w:rsidRPr="00F5627B">
        <w:rPr>
          <w:rFonts w:ascii="Calibri" w:hAnsi="Calibri"/>
          <w:b/>
          <w:sz w:val="28"/>
          <w:szCs w:val="28"/>
        </w:rPr>
        <w:t xml:space="preserve"> </w:t>
      </w:r>
      <w:r>
        <w:rPr>
          <w:rFonts w:ascii="Calibri" w:hAnsi="Calibri"/>
          <w:b/>
          <w:sz w:val="28"/>
          <w:szCs w:val="28"/>
        </w:rPr>
        <w:t>(</w:t>
      </w:r>
      <w:r w:rsidR="00570E4A">
        <w:rPr>
          <w:rFonts w:ascii="Calibri" w:hAnsi="Calibri"/>
          <w:b/>
          <w:sz w:val="28"/>
          <w:szCs w:val="28"/>
        </w:rPr>
        <w:t>for</w:t>
      </w:r>
      <w:r>
        <w:rPr>
          <w:rFonts w:ascii="Calibri" w:hAnsi="Calibri"/>
          <w:b/>
          <w:sz w:val="28"/>
          <w:szCs w:val="28"/>
        </w:rPr>
        <w:t xml:space="preserve"> QUALIFIED OVERSEAS APPLICANTS</w:t>
      </w:r>
      <w:r w:rsidR="00A03765">
        <w:rPr>
          <w:rFonts w:ascii="Calibri" w:hAnsi="Calibri"/>
          <w:b/>
          <w:sz w:val="28"/>
          <w:szCs w:val="28"/>
        </w:rPr>
        <w:t xml:space="preserve"> applying</w:t>
      </w:r>
      <w:r>
        <w:rPr>
          <w:rFonts w:ascii="Calibri" w:hAnsi="Calibri"/>
          <w:b/>
          <w:sz w:val="28"/>
          <w:szCs w:val="28"/>
        </w:rPr>
        <w:t xml:space="preserve"> for admission to the legal profession in </w:t>
      </w:r>
      <w:smartTag w:uri="urn:schemas-microsoft-com:office:smarttags" w:element="State">
        <w:smartTag w:uri="urn:schemas-microsoft-com:office:smarttags" w:element="place">
          <w:r>
            <w:rPr>
              <w:rFonts w:ascii="Calibri" w:hAnsi="Calibri"/>
              <w:b/>
              <w:sz w:val="28"/>
              <w:szCs w:val="28"/>
            </w:rPr>
            <w:t>Tasmania</w:t>
          </w:r>
        </w:smartTag>
      </w:smartTag>
      <w:r>
        <w:rPr>
          <w:rFonts w:ascii="Calibri" w:hAnsi="Calibri"/>
          <w:b/>
          <w:sz w:val="28"/>
          <w:szCs w:val="28"/>
        </w:rPr>
        <w:t>)</w:t>
      </w:r>
    </w:p>
    <w:p w:rsidR="00547007" w:rsidRDefault="00547007" w:rsidP="00547007">
      <w:pPr>
        <w:spacing w:line="360" w:lineRule="auto"/>
        <w:rPr>
          <w:rFonts w:ascii="Calibri" w:hAnsi="Calibri"/>
          <w:i/>
          <w:color w:val="000000"/>
          <w:sz w:val="22"/>
          <w:szCs w:val="22"/>
        </w:rPr>
      </w:pPr>
    </w:p>
    <w:p w:rsidR="00547007" w:rsidRPr="00412A49" w:rsidRDefault="008465EF" w:rsidP="00547007">
      <w:pPr>
        <w:spacing w:line="360" w:lineRule="auto"/>
        <w:rPr>
          <w:rFonts w:ascii="Calibri" w:hAnsi="Calibri"/>
          <w:i/>
          <w:color w:val="000000"/>
          <w:sz w:val="24"/>
          <w:szCs w:val="24"/>
        </w:rPr>
      </w:pPr>
      <w:r>
        <w:rPr>
          <w:rFonts w:ascii="Calibri" w:hAnsi="Calibri"/>
          <w:i/>
          <w:color w:val="000000"/>
          <w:sz w:val="22"/>
          <w:szCs w:val="22"/>
        </w:rPr>
        <w:t>This is</w:t>
      </w:r>
      <w:r w:rsidR="00547007">
        <w:rPr>
          <w:rFonts w:ascii="Calibri" w:hAnsi="Calibri"/>
          <w:i/>
          <w:color w:val="000000"/>
          <w:sz w:val="22"/>
          <w:szCs w:val="22"/>
        </w:rPr>
        <w:t xml:space="preserve"> for the benefit of applicants who have obtained their academic qualifications and practical legal training wholly, or principally outside Australia and who have not previously been admitted to the legal profession in any jurisdiction.  It provides information, following on from the general information in Part A, about making an application for admission to the legal profession to the Court.  </w:t>
      </w:r>
    </w:p>
    <w:p w:rsidR="00547007" w:rsidRPr="00635D3F" w:rsidRDefault="00547007" w:rsidP="00547007">
      <w:pPr>
        <w:spacing w:line="360" w:lineRule="auto"/>
        <w:rPr>
          <w:rFonts w:ascii="Calibri" w:hAnsi="Calibri"/>
          <w:i/>
        </w:rPr>
      </w:pPr>
    </w:p>
    <w:p w:rsidR="00547007" w:rsidRPr="00120028" w:rsidRDefault="00547007" w:rsidP="00547007">
      <w:pPr>
        <w:spacing w:line="360" w:lineRule="auto"/>
        <w:rPr>
          <w:rFonts w:ascii="Calibri" w:hAnsi="Calibri"/>
          <w:b/>
          <w:sz w:val="28"/>
          <w:szCs w:val="28"/>
        </w:rPr>
      </w:pPr>
      <w:r w:rsidRPr="00120028">
        <w:rPr>
          <w:rFonts w:ascii="Calibri" w:hAnsi="Calibri"/>
          <w:b/>
          <w:sz w:val="28"/>
          <w:szCs w:val="28"/>
        </w:rPr>
        <w:t>An application to the Court for admission to the legal profession</w:t>
      </w:r>
    </w:p>
    <w:p w:rsidR="00547007" w:rsidRDefault="00547007" w:rsidP="008569E9">
      <w:pPr>
        <w:spacing w:line="360" w:lineRule="auto"/>
        <w:rPr>
          <w:rFonts w:ascii="Calibri" w:hAnsi="Calibri"/>
          <w:color w:val="000000"/>
          <w:sz w:val="22"/>
          <w:szCs w:val="22"/>
        </w:rPr>
      </w:pPr>
      <w:r w:rsidRPr="00412A49">
        <w:rPr>
          <w:rFonts w:ascii="Calibri" w:hAnsi="Calibri"/>
          <w:color w:val="000000"/>
          <w:sz w:val="22"/>
          <w:szCs w:val="22"/>
        </w:rPr>
        <w:t>The steps to make an application to the Court for admission to the legal profession</w:t>
      </w:r>
      <w:r w:rsidR="00BD6AC7">
        <w:rPr>
          <w:rFonts w:ascii="Calibri" w:hAnsi="Calibri"/>
          <w:color w:val="000000"/>
          <w:sz w:val="22"/>
          <w:szCs w:val="22"/>
        </w:rPr>
        <w:t xml:space="preserve"> are:</w:t>
      </w:r>
      <w:r w:rsidRPr="00412A49">
        <w:rPr>
          <w:rFonts w:ascii="Calibri" w:hAnsi="Calibri"/>
          <w:color w:val="000000"/>
          <w:sz w:val="22"/>
          <w:szCs w:val="22"/>
        </w:rPr>
        <w:t xml:space="preserve"> </w:t>
      </w:r>
    </w:p>
    <w:p w:rsidR="00547007" w:rsidRPr="00412A49" w:rsidRDefault="00547007" w:rsidP="00547007">
      <w:pPr>
        <w:spacing w:line="360" w:lineRule="auto"/>
        <w:ind w:firstLine="540"/>
        <w:rPr>
          <w:rFonts w:ascii="Calibri" w:hAnsi="Calibri"/>
          <w:color w:val="000000"/>
          <w:sz w:val="22"/>
          <w:szCs w:val="22"/>
        </w:rPr>
      </w:pPr>
    </w:p>
    <w:p w:rsidR="0015462C" w:rsidRDefault="00547007" w:rsidP="00547007">
      <w:pPr>
        <w:numPr>
          <w:ilvl w:val="0"/>
          <w:numId w:val="4"/>
        </w:numPr>
        <w:overflowPunct/>
        <w:autoSpaceDE/>
        <w:autoSpaceDN/>
        <w:adjustRightInd/>
        <w:spacing w:line="360" w:lineRule="auto"/>
        <w:textAlignment w:val="auto"/>
        <w:rPr>
          <w:rFonts w:ascii="Calibri" w:hAnsi="Calibri"/>
          <w:color w:val="000000"/>
          <w:sz w:val="22"/>
          <w:szCs w:val="22"/>
        </w:rPr>
      </w:pPr>
      <w:r w:rsidRPr="00236851">
        <w:rPr>
          <w:rFonts w:ascii="Calibri" w:hAnsi="Calibri"/>
          <w:b/>
          <w:i/>
          <w:color w:val="000000"/>
          <w:sz w:val="24"/>
          <w:szCs w:val="24"/>
        </w:rPr>
        <w:t>Application to the Board</w:t>
      </w:r>
      <w:r w:rsidR="0015462C">
        <w:rPr>
          <w:rFonts w:ascii="Calibri" w:hAnsi="Calibri"/>
          <w:b/>
          <w:i/>
          <w:color w:val="000000"/>
          <w:sz w:val="24"/>
          <w:szCs w:val="24"/>
        </w:rPr>
        <w:t xml:space="preserve"> of Legal Education</w:t>
      </w:r>
      <w:r w:rsidRPr="00236851">
        <w:rPr>
          <w:rFonts w:ascii="Calibri" w:hAnsi="Calibri"/>
          <w:b/>
          <w:i/>
          <w:color w:val="000000"/>
          <w:sz w:val="24"/>
          <w:szCs w:val="24"/>
        </w:rPr>
        <w:t xml:space="preserve"> for a Certificate of Eligibility</w:t>
      </w:r>
      <w:r w:rsidRPr="00412A49">
        <w:rPr>
          <w:rFonts w:ascii="Calibri" w:hAnsi="Calibri"/>
          <w:color w:val="000000"/>
          <w:sz w:val="22"/>
          <w:szCs w:val="22"/>
        </w:rPr>
        <w:t>:</w:t>
      </w:r>
      <w:r w:rsidRPr="00BF232B">
        <w:rPr>
          <w:rFonts w:ascii="Calibri" w:hAnsi="Calibri"/>
          <w:color w:val="000000"/>
          <w:sz w:val="22"/>
          <w:szCs w:val="22"/>
        </w:rPr>
        <w:t xml:space="preserve"> </w:t>
      </w:r>
      <w:r>
        <w:rPr>
          <w:rFonts w:ascii="Calibri" w:hAnsi="Calibri"/>
          <w:color w:val="000000"/>
          <w:sz w:val="22"/>
          <w:szCs w:val="22"/>
        </w:rPr>
        <w:t>It is usual for overseas qualified applicants and overseas practitioners to be required to pass some additional academic subjects and/or practical legal training before they will be certified to be eligible for admission in Tasmania.  Further information about this should be sought from the Board.</w:t>
      </w:r>
      <w:r w:rsidRPr="00FB1EEF">
        <w:rPr>
          <w:rFonts w:ascii="Calibri" w:hAnsi="Calibri"/>
          <w:color w:val="000000"/>
          <w:sz w:val="22"/>
          <w:szCs w:val="22"/>
        </w:rPr>
        <w:t xml:space="preserve"> </w:t>
      </w:r>
      <w:r w:rsidRPr="00412A49">
        <w:rPr>
          <w:rFonts w:ascii="Calibri" w:hAnsi="Calibri"/>
          <w:color w:val="000000"/>
          <w:sz w:val="22"/>
          <w:szCs w:val="22"/>
        </w:rPr>
        <w:t>The contact details for the Board are</w:t>
      </w:r>
      <w:r w:rsidR="0015462C">
        <w:rPr>
          <w:rFonts w:ascii="Calibri" w:hAnsi="Calibri"/>
          <w:color w:val="000000"/>
          <w:sz w:val="22"/>
          <w:szCs w:val="22"/>
        </w:rPr>
        <w:t>:</w:t>
      </w:r>
    </w:p>
    <w:p w:rsidR="0015462C" w:rsidRDefault="0015462C" w:rsidP="005D4DAF">
      <w:pPr>
        <w:overflowPunct/>
        <w:autoSpaceDE/>
        <w:autoSpaceDN/>
        <w:adjustRightInd/>
        <w:spacing w:line="360" w:lineRule="auto"/>
        <w:ind w:left="720"/>
        <w:jc w:val="center"/>
        <w:textAlignment w:val="auto"/>
        <w:rPr>
          <w:rFonts w:ascii="Calibri" w:hAnsi="Calibri"/>
          <w:color w:val="000000"/>
          <w:sz w:val="24"/>
          <w:szCs w:val="24"/>
        </w:rPr>
      </w:pPr>
      <w:r>
        <w:rPr>
          <w:rFonts w:ascii="Calibri" w:hAnsi="Calibri"/>
          <w:color w:val="000000"/>
          <w:sz w:val="24"/>
          <w:szCs w:val="24"/>
        </w:rPr>
        <w:t>The Secretary</w:t>
      </w:r>
    </w:p>
    <w:p w:rsidR="0015462C" w:rsidRDefault="0015462C" w:rsidP="005D4DAF">
      <w:pPr>
        <w:overflowPunct/>
        <w:autoSpaceDE/>
        <w:autoSpaceDN/>
        <w:adjustRightInd/>
        <w:spacing w:line="360" w:lineRule="auto"/>
        <w:ind w:left="720"/>
        <w:jc w:val="center"/>
        <w:textAlignment w:val="auto"/>
        <w:rPr>
          <w:rFonts w:ascii="Calibri" w:hAnsi="Calibri"/>
          <w:color w:val="000000"/>
          <w:sz w:val="24"/>
          <w:szCs w:val="24"/>
        </w:rPr>
      </w:pPr>
      <w:r>
        <w:rPr>
          <w:rFonts w:ascii="Calibri" w:hAnsi="Calibri"/>
          <w:color w:val="000000"/>
          <w:sz w:val="24"/>
          <w:szCs w:val="24"/>
        </w:rPr>
        <w:t>Board of Legal Education</w:t>
      </w:r>
    </w:p>
    <w:p w:rsidR="0015462C" w:rsidRDefault="0015462C" w:rsidP="005D4DAF">
      <w:pPr>
        <w:overflowPunct/>
        <w:autoSpaceDE/>
        <w:autoSpaceDN/>
        <w:adjustRightInd/>
        <w:spacing w:line="360" w:lineRule="auto"/>
        <w:ind w:left="720"/>
        <w:jc w:val="center"/>
        <w:textAlignment w:val="auto"/>
        <w:rPr>
          <w:rFonts w:ascii="Calibri" w:hAnsi="Calibri"/>
          <w:color w:val="000000"/>
          <w:sz w:val="22"/>
          <w:szCs w:val="22"/>
        </w:rPr>
      </w:pPr>
      <w:r>
        <w:rPr>
          <w:rFonts w:ascii="Calibri" w:hAnsi="Calibri"/>
          <w:color w:val="000000"/>
          <w:sz w:val="22"/>
          <w:szCs w:val="22"/>
        </w:rPr>
        <w:t>28 Murray Street</w:t>
      </w:r>
    </w:p>
    <w:p w:rsidR="00547007" w:rsidRDefault="0015462C" w:rsidP="005D4DAF">
      <w:pPr>
        <w:overflowPunct/>
        <w:autoSpaceDE/>
        <w:autoSpaceDN/>
        <w:adjustRightInd/>
        <w:spacing w:line="360" w:lineRule="auto"/>
        <w:ind w:left="720"/>
        <w:jc w:val="center"/>
        <w:textAlignment w:val="auto"/>
        <w:rPr>
          <w:rFonts w:ascii="Calibri" w:hAnsi="Calibri"/>
          <w:color w:val="000000"/>
          <w:sz w:val="22"/>
          <w:szCs w:val="22"/>
        </w:rPr>
      </w:pPr>
      <w:r>
        <w:rPr>
          <w:rFonts w:ascii="Calibri" w:hAnsi="Calibri"/>
          <w:color w:val="000000"/>
          <w:sz w:val="22"/>
          <w:szCs w:val="22"/>
        </w:rPr>
        <w:t>Hobart Tasmania 7000</w:t>
      </w:r>
    </w:p>
    <w:p w:rsidR="00547007" w:rsidRDefault="00547007" w:rsidP="00547007">
      <w:pPr>
        <w:overflowPunct/>
        <w:autoSpaceDE/>
        <w:autoSpaceDN/>
        <w:adjustRightInd/>
        <w:spacing w:line="360" w:lineRule="auto"/>
        <w:ind w:left="360"/>
        <w:textAlignment w:val="auto"/>
        <w:rPr>
          <w:rFonts w:ascii="Calibri" w:hAnsi="Calibri"/>
          <w:color w:val="000000"/>
          <w:sz w:val="22"/>
          <w:szCs w:val="22"/>
        </w:rPr>
      </w:pPr>
    </w:p>
    <w:p w:rsidR="00547007" w:rsidRPr="00412A49" w:rsidRDefault="00547007" w:rsidP="00547007">
      <w:pPr>
        <w:numPr>
          <w:ilvl w:val="0"/>
          <w:numId w:val="4"/>
        </w:numPr>
        <w:overflowPunct/>
        <w:autoSpaceDE/>
        <w:autoSpaceDN/>
        <w:adjustRightInd/>
        <w:spacing w:line="360" w:lineRule="auto"/>
        <w:textAlignment w:val="auto"/>
        <w:rPr>
          <w:rFonts w:ascii="Calibri" w:hAnsi="Calibri"/>
          <w:color w:val="000000"/>
          <w:sz w:val="22"/>
          <w:szCs w:val="22"/>
        </w:rPr>
      </w:pPr>
      <w:r w:rsidRPr="00236851">
        <w:rPr>
          <w:rFonts w:ascii="Calibri" w:hAnsi="Calibri"/>
          <w:b/>
          <w:i/>
          <w:color w:val="000000"/>
          <w:sz w:val="24"/>
          <w:szCs w:val="24"/>
        </w:rPr>
        <w:t>Other preliminary preparations</w:t>
      </w:r>
      <w:r w:rsidRPr="00BF232B">
        <w:rPr>
          <w:rFonts w:ascii="Calibri" w:hAnsi="Calibri"/>
          <w:color w:val="000000"/>
          <w:sz w:val="22"/>
          <w:szCs w:val="22"/>
        </w:rPr>
        <w:t>:</w:t>
      </w:r>
      <w:r>
        <w:rPr>
          <w:rFonts w:ascii="Calibri" w:hAnsi="Calibri"/>
          <w:color w:val="000000"/>
          <w:sz w:val="22"/>
          <w:szCs w:val="22"/>
        </w:rPr>
        <w:t xml:space="preserve"> </w:t>
      </w:r>
      <w:r w:rsidRPr="00412A49">
        <w:rPr>
          <w:rFonts w:ascii="Calibri" w:hAnsi="Calibri"/>
          <w:color w:val="000000"/>
          <w:sz w:val="22"/>
          <w:szCs w:val="22"/>
        </w:rPr>
        <w:t xml:space="preserve"> Prior to lodging an application for admission with the Cour</w:t>
      </w:r>
      <w:r>
        <w:rPr>
          <w:rFonts w:ascii="Calibri" w:hAnsi="Calibri"/>
          <w:color w:val="000000"/>
          <w:sz w:val="22"/>
          <w:szCs w:val="22"/>
        </w:rPr>
        <w:t xml:space="preserve">t prospective applicants should </w:t>
      </w:r>
      <w:r w:rsidR="00BD6AC7">
        <w:rPr>
          <w:rFonts w:ascii="Calibri" w:hAnsi="Calibri"/>
          <w:color w:val="000000"/>
          <w:sz w:val="22"/>
          <w:szCs w:val="22"/>
        </w:rPr>
        <w:t>take steps</w:t>
      </w:r>
      <w:r w:rsidRPr="00412A49">
        <w:rPr>
          <w:rFonts w:ascii="Calibri" w:hAnsi="Calibri"/>
          <w:color w:val="000000"/>
          <w:sz w:val="22"/>
          <w:szCs w:val="22"/>
        </w:rPr>
        <w:t xml:space="preserve"> to ensure that the application will be ready to</w:t>
      </w:r>
      <w:r>
        <w:rPr>
          <w:rFonts w:ascii="Calibri" w:hAnsi="Calibri"/>
          <w:color w:val="000000"/>
          <w:sz w:val="22"/>
          <w:szCs w:val="22"/>
        </w:rPr>
        <w:t xml:space="preserve"> go ahead when the time comes by for example</w:t>
      </w:r>
      <w:r w:rsidRPr="00412A49">
        <w:rPr>
          <w:rFonts w:ascii="Calibri" w:hAnsi="Calibri"/>
          <w:color w:val="000000"/>
          <w:sz w:val="22"/>
          <w:szCs w:val="22"/>
        </w:rPr>
        <w:t>:</w:t>
      </w:r>
    </w:p>
    <w:p w:rsidR="00547007" w:rsidRPr="00412A49" w:rsidRDefault="00547007" w:rsidP="00547007">
      <w:pPr>
        <w:numPr>
          <w:ilvl w:val="0"/>
          <w:numId w:val="8"/>
        </w:numPr>
        <w:spacing w:line="360" w:lineRule="auto"/>
        <w:rPr>
          <w:rFonts w:ascii="Calibri" w:hAnsi="Calibri"/>
          <w:color w:val="000000"/>
          <w:sz w:val="22"/>
          <w:szCs w:val="22"/>
        </w:rPr>
      </w:pPr>
      <w:r w:rsidRPr="00412A49">
        <w:rPr>
          <w:rFonts w:ascii="Calibri" w:hAnsi="Calibri"/>
          <w:color w:val="000000"/>
          <w:sz w:val="22"/>
          <w:szCs w:val="22"/>
        </w:rPr>
        <w:t xml:space="preserve">applying </w:t>
      </w:r>
      <w:r w:rsidRPr="00034973">
        <w:rPr>
          <w:rFonts w:ascii="Calibri" w:hAnsi="Calibri"/>
          <w:color w:val="000000"/>
          <w:sz w:val="22"/>
          <w:szCs w:val="22"/>
        </w:rPr>
        <w:t xml:space="preserve">for </w:t>
      </w:r>
      <w:r w:rsidRPr="00034973">
        <w:rPr>
          <w:rFonts w:ascii="Calibri" w:hAnsi="Calibri"/>
          <w:sz w:val="22"/>
          <w:szCs w:val="22"/>
        </w:rPr>
        <w:t>a</w:t>
      </w:r>
      <w:r>
        <w:rPr>
          <w:rFonts w:ascii="Calibri" w:hAnsi="Calibri"/>
          <w:sz w:val="22"/>
          <w:szCs w:val="22"/>
        </w:rPr>
        <w:t xml:space="preserve"> </w:t>
      </w:r>
      <w:r w:rsidRPr="00034973">
        <w:rPr>
          <w:rFonts w:ascii="Calibri" w:hAnsi="Calibri"/>
          <w:sz w:val="22"/>
          <w:szCs w:val="22"/>
        </w:rPr>
        <w:t xml:space="preserve">report from the police in the overseas jurisdiction where the applicant </w:t>
      </w:r>
      <w:r>
        <w:rPr>
          <w:rFonts w:ascii="Calibri" w:hAnsi="Calibri"/>
          <w:sz w:val="22"/>
          <w:szCs w:val="22"/>
        </w:rPr>
        <w:t xml:space="preserve">obtained their academic qualifications and or practical training setting out the applicant’s criminal record if any (this report must have been </w:t>
      </w:r>
      <w:r w:rsidRPr="00034973">
        <w:rPr>
          <w:rFonts w:ascii="Calibri" w:hAnsi="Calibri"/>
          <w:sz w:val="22"/>
          <w:szCs w:val="22"/>
        </w:rPr>
        <w:t>prepared not more than 2 years before the date of swearing of the affidavit</w:t>
      </w:r>
      <w:r>
        <w:rPr>
          <w:rFonts w:ascii="Calibri" w:hAnsi="Calibri"/>
          <w:sz w:val="22"/>
          <w:szCs w:val="22"/>
        </w:rPr>
        <w:t>)</w:t>
      </w:r>
      <w:r w:rsidRPr="00412A49">
        <w:rPr>
          <w:rFonts w:ascii="Calibri" w:hAnsi="Calibri"/>
          <w:color w:val="000000"/>
          <w:sz w:val="22"/>
          <w:szCs w:val="22"/>
        </w:rPr>
        <w:t>- see rule 783AE(</w:t>
      </w:r>
      <w:r>
        <w:rPr>
          <w:rFonts w:ascii="Calibri" w:hAnsi="Calibri"/>
          <w:color w:val="000000"/>
          <w:sz w:val="22"/>
          <w:szCs w:val="22"/>
        </w:rPr>
        <w:t>2</w:t>
      </w:r>
      <w:r w:rsidRPr="00412A49">
        <w:rPr>
          <w:rFonts w:ascii="Calibri" w:hAnsi="Calibri"/>
          <w:color w:val="000000"/>
          <w:sz w:val="22"/>
          <w:szCs w:val="22"/>
        </w:rPr>
        <w:t xml:space="preserve">)(a)(iii)(C) of the </w:t>
      </w:r>
      <w:r w:rsidRPr="00412A49">
        <w:rPr>
          <w:rFonts w:ascii="Calibri" w:hAnsi="Calibri"/>
          <w:i/>
          <w:color w:val="000000"/>
          <w:sz w:val="22"/>
          <w:szCs w:val="22"/>
        </w:rPr>
        <w:t>Supreme Court Rules 2000</w:t>
      </w:r>
      <w:r w:rsidRPr="00412A49">
        <w:rPr>
          <w:rFonts w:ascii="Calibri" w:hAnsi="Calibri"/>
          <w:color w:val="000000"/>
          <w:sz w:val="22"/>
          <w:szCs w:val="22"/>
        </w:rPr>
        <w:t>);</w:t>
      </w:r>
    </w:p>
    <w:p w:rsidR="00547007" w:rsidRPr="00412A49" w:rsidRDefault="00547007" w:rsidP="00547007">
      <w:pPr>
        <w:numPr>
          <w:ilvl w:val="0"/>
          <w:numId w:val="8"/>
        </w:numPr>
        <w:spacing w:line="360" w:lineRule="auto"/>
        <w:rPr>
          <w:rFonts w:ascii="Calibri" w:hAnsi="Calibri"/>
          <w:color w:val="000000"/>
          <w:sz w:val="22"/>
          <w:szCs w:val="22"/>
        </w:rPr>
      </w:pPr>
      <w:r w:rsidRPr="00412A49">
        <w:rPr>
          <w:rFonts w:ascii="Calibri" w:hAnsi="Calibri"/>
          <w:color w:val="000000"/>
          <w:sz w:val="22"/>
          <w:szCs w:val="22"/>
        </w:rPr>
        <w:lastRenderedPageBreak/>
        <w:t>identifying and obtaining the consent of two acceptable deponents to provide affidavits as to character (see more detailed advice as to this below under the hea</w:t>
      </w:r>
      <w:r w:rsidR="0015462C">
        <w:rPr>
          <w:rFonts w:ascii="Calibri" w:hAnsi="Calibri"/>
          <w:color w:val="000000"/>
          <w:sz w:val="22"/>
          <w:szCs w:val="22"/>
        </w:rPr>
        <w:t>d</w:t>
      </w:r>
      <w:r w:rsidRPr="00412A49">
        <w:rPr>
          <w:rFonts w:ascii="Calibri" w:hAnsi="Calibri"/>
          <w:color w:val="000000"/>
          <w:sz w:val="22"/>
          <w:szCs w:val="22"/>
        </w:rPr>
        <w:t>ing “The affidavits as to character”);</w:t>
      </w:r>
      <w:r>
        <w:rPr>
          <w:rFonts w:ascii="Calibri" w:hAnsi="Calibri"/>
          <w:color w:val="000000"/>
          <w:sz w:val="22"/>
          <w:szCs w:val="22"/>
        </w:rPr>
        <w:t xml:space="preserve"> and,</w:t>
      </w:r>
    </w:p>
    <w:p w:rsidR="00547007" w:rsidRDefault="00547007" w:rsidP="00547007">
      <w:pPr>
        <w:numPr>
          <w:ilvl w:val="0"/>
          <w:numId w:val="8"/>
        </w:numPr>
        <w:spacing w:line="360" w:lineRule="auto"/>
        <w:rPr>
          <w:rFonts w:ascii="Calibri" w:hAnsi="Calibri"/>
          <w:color w:val="000000"/>
          <w:sz w:val="22"/>
          <w:szCs w:val="22"/>
        </w:rPr>
      </w:pPr>
      <w:r>
        <w:rPr>
          <w:rFonts w:ascii="Calibri" w:hAnsi="Calibri"/>
          <w:color w:val="000000"/>
          <w:sz w:val="22"/>
          <w:szCs w:val="22"/>
        </w:rPr>
        <w:t xml:space="preserve">if you wish to be represented for the application then </w:t>
      </w:r>
      <w:r w:rsidRPr="00412A49">
        <w:rPr>
          <w:rFonts w:ascii="Calibri" w:hAnsi="Calibri"/>
          <w:color w:val="000000"/>
          <w:sz w:val="22"/>
          <w:szCs w:val="22"/>
        </w:rPr>
        <w:t xml:space="preserve">identifying a legal practitioner </w:t>
      </w:r>
      <w:r>
        <w:rPr>
          <w:rFonts w:ascii="Calibri" w:hAnsi="Calibri"/>
          <w:color w:val="000000"/>
          <w:sz w:val="22"/>
          <w:szCs w:val="22"/>
        </w:rPr>
        <w:t xml:space="preserve">to do this.  The Tasmanian Law Society website provides lists and contact details for legal practitioners operating in Tasmania </w:t>
      </w:r>
      <w:hyperlink r:id="rId7" w:history="1">
        <w:r w:rsidR="0056187A" w:rsidRPr="00D704EC">
          <w:rPr>
            <w:rStyle w:val="Hyperlink"/>
            <w:rFonts w:ascii="Calibri" w:hAnsi="Calibri"/>
            <w:sz w:val="22"/>
            <w:szCs w:val="22"/>
          </w:rPr>
          <w:t>www.lst.org.au</w:t>
        </w:r>
      </w:hyperlink>
    </w:p>
    <w:p w:rsidR="0056187A" w:rsidRDefault="0056187A" w:rsidP="0056187A">
      <w:pPr>
        <w:spacing w:line="360" w:lineRule="auto"/>
        <w:ind w:left="1080"/>
        <w:rPr>
          <w:rFonts w:ascii="Calibri" w:hAnsi="Calibri"/>
          <w:color w:val="000000"/>
          <w:sz w:val="22"/>
          <w:szCs w:val="22"/>
        </w:rPr>
      </w:pPr>
    </w:p>
    <w:p w:rsidR="00547007" w:rsidRPr="005F6BC8" w:rsidRDefault="00547007" w:rsidP="00547007">
      <w:pPr>
        <w:overflowPunct/>
        <w:autoSpaceDE/>
        <w:autoSpaceDN/>
        <w:adjustRightInd/>
        <w:spacing w:line="360" w:lineRule="auto"/>
        <w:ind w:left="360"/>
        <w:textAlignment w:val="auto"/>
        <w:rPr>
          <w:rFonts w:ascii="Calibri" w:hAnsi="Calibri"/>
          <w:color w:val="000000"/>
          <w:sz w:val="22"/>
          <w:szCs w:val="22"/>
        </w:rPr>
      </w:pPr>
    </w:p>
    <w:p w:rsidR="00547007" w:rsidRPr="00412A49" w:rsidRDefault="00547007" w:rsidP="00547007">
      <w:pPr>
        <w:numPr>
          <w:ilvl w:val="0"/>
          <w:numId w:val="4"/>
        </w:numPr>
        <w:overflowPunct/>
        <w:autoSpaceDE/>
        <w:autoSpaceDN/>
        <w:adjustRightInd/>
        <w:spacing w:line="360" w:lineRule="auto"/>
        <w:textAlignment w:val="auto"/>
        <w:rPr>
          <w:rFonts w:ascii="Calibri" w:hAnsi="Calibri"/>
          <w:color w:val="000000"/>
          <w:sz w:val="22"/>
          <w:szCs w:val="22"/>
        </w:rPr>
      </w:pPr>
      <w:r w:rsidRPr="00CF449A">
        <w:rPr>
          <w:rFonts w:ascii="Calibri" w:hAnsi="Calibri"/>
          <w:b/>
          <w:i/>
          <w:color w:val="000000"/>
          <w:sz w:val="24"/>
          <w:szCs w:val="24"/>
        </w:rPr>
        <w:t>Originating application</w:t>
      </w:r>
      <w:r w:rsidRPr="00412A49">
        <w:rPr>
          <w:rFonts w:ascii="Calibri" w:hAnsi="Calibri"/>
          <w:color w:val="000000"/>
          <w:sz w:val="22"/>
          <w:szCs w:val="22"/>
        </w:rPr>
        <w:t xml:space="preserve">: </w:t>
      </w:r>
    </w:p>
    <w:p w:rsidR="00547007" w:rsidRPr="00412A49" w:rsidRDefault="00547007" w:rsidP="00547007">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An application for admission is commenced by originating application to the Court (see rule 783AD(1) of the </w:t>
      </w:r>
      <w:r w:rsidRPr="00412A49">
        <w:rPr>
          <w:rFonts w:ascii="Calibri" w:hAnsi="Calibri"/>
          <w:i/>
          <w:color w:val="000000"/>
          <w:sz w:val="22"/>
          <w:szCs w:val="22"/>
        </w:rPr>
        <w:t xml:space="preserve">Supreme Court Rules 2000, </w:t>
      </w:r>
      <w:r w:rsidRPr="00412A49">
        <w:rPr>
          <w:rFonts w:ascii="Calibri" w:hAnsi="Calibri"/>
          <w:color w:val="000000"/>
          <w:sz w:val="22"/>
          <w:szCs w:val="22"/>
        </w:rPr>
        <w:t xml:space="preserve">and form 3 of the </w:t>
      </w:r>
      <w:r w:rsidRPr="00412A49">
        <w:rPr>
          <w:rFonts w:ascii="Calibri" w:hAnsi="Calibri"/>
          <w:i/>
          <w:color w:val="000000"/>
          <w:sz w:val="22"/>
          <w:szCs w:val="22"/>
        </w:rPr>
        <w:t>Supreme Court Forms Rules 2000</w:t>
      </w:r>
      <w:r w:rsidRPr="00412A49">
        <w:rPr>
          <w:rFonts w:ascii="Calibri" w:hAnsi="Calibri"/>
          <w:color w:val="000000"/>
          <w:sz w:val="22"/>
          <w:szCs w:val="22"/>
        </w:rPr>
        <w:t xml:space="preserve">).  </w:t>
      </w:r>
    </w:p>
    <w:p w:rsidR="00547007" w:rsidRPr="00412A49" w:rsidRDefault="00547007" w:rsidP="00547007">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The order sought in the application should be</w:t>
      </w:r>
      <w:r w:rsidR="00E82FCB">
        <w:rPr>
          <w:rFonts w:ascii="Calibri" w:hAnsi="Calibri"/>
          <w:color w:val="000000"/>
          <w:sz w:val="22"/>
          <w:szCs w:val="22"/>
        </w:rPr>
        <w:t>:</w:t>
      </w:r>
    </w:p>
    <w:p w:rsidR="00547007" w:rsidRPr="00A7104E" w:rsidRDefault="00A7104E" w:rsidP="00547007">
      <w:pPr>
        <w:overflowPunct/>
        <w:autoSpaceDE/>
        <w:autoSpaceDN/>
        <w:adjustRightInd/>
        <w:spacing w:line="360" w:lineRule="auto"/>
        <w:ind w:left="1080"/>
        <w:textAlignment w:val="auto"/>
        <w:rPr>
          <w:rFonts w:ascii="Calibri" w:hAnsi="Calibri"/>
          <w:color w:val="000000"/>
          <w:sz w:val="22"/>
          <w:szCs w:val="22"/>
        </w:rPr>
      </w:pPr>
      <w:r>
        <w:rPr>
          <w:rFonts w:ascii="Calibri" w:hAnsi="Calibri"/>
          <w:color w:val="000000"/>
          <w:sz w:val="22"/>
          <w:szCs w:val="22"/>
        </w:rPr>
        <w:t>“</w:t>
      </w:r>
      <w:r w:rsidR="00547007" w:rsidRPr="00A7104E">
        <w:rPr>
          <w:rFonts w:ascii="Calibri" w:hAnsi="Calibri"/>
          <w:color w:val="000000"/>
          <w:sz w:val="22"/>
          <w:szCs w:val="22"/>
        </w:rPr>
        <w:t>a.) That the applicant [applicant’s name] be admitted to the legal profession.</w:t>
      </w:r>
      <w:r>
        <w:rPr>
          <w:rFonts w:ascii="Calibri" w:hAnsi="Calibri"/>
          <w:color w:val="000000"/>
          <w:sz w:val="22"/>
          <w:szCs w:val="22"/>
        </w:rPr>
        <w:t>”</w:t>
      </w:r>
    </w:p>
    <w:p w:rsidR="00547007" w:rsidRPr="00412A49" w:rsidRDefault="00547007" w:rsidP="00E82FCB">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Court’s filing fee for an originating application for the purpose of admission is </w:t>
      </w:r>
      <w:r w:rsidR="00E82FCB">
        <w:rPr>
          <w:rFonts w:ascii="Calibri" w:hAnsi="Calibri"/>
          <w:color w:val="000000"/>
          <w:sz w:val="22"/>
          <w:szCs w:val="22"/>
        </w:rPr>
        <w:t xml:space="preserve"> shown at Item 2 in Schedule 1 of the</w:t>
      </w:r>
      <w:r w:rsidR="00E82FCB" w:rsidRPr="008569E9">
        <w:rPr>
          <w:rFonts w:ascii="Calibri" w:hAnsi="Calibri"/>
          <w:i/>
          <w:color w:val="000000"/>
          <w:sz w:val="22"/>
          <w:szCs w:val="22"/>
        </w:rPr>
        <w:t xml:space="preserve"> Supreme Court  (Fees) Rules 2017</w:t>
      </w:r>
      <w:r w:rsidR="00E82FCB">
        <w:rPr>
          <w:rFonts w:ascii="Calibri" w:hAnsi="Calibri"/>
          <w:color w:val="000000"/>
          <w:sz w:val="22"/>
          <w:szCs w:val="22"/>
        </w:rPr>
        <w:t xml:space="preserve"> available at: </w:t>
      </w:r>
      <w:hyperlink r:id="rId8" w:history="1">
        <w:r w:rsidR="00E82FCB" w:rsidRPr="002D0B20">
          <w:rPr>
            <w:rStyle w:val="Hyperlink"/>
            <w:rFonts w:ascii="Calibri" w:hAnsi="Calibri"/>
            <w:sz w:val="22"/>
            <w:szCs w:val="22"/>
          </w:rPr>
          <w:t>https://www.supremecourt.tas.gov.au/the-court/fees/filing-fees/</w:t>
        </w:r>
      </w:hyperlink>
      <w:r w:rsidR="00E82FCB">
        <w:rPr>
          <w:rFonts w:ascii="Calibri" w:hAnsi="Calibri"/>
          <w:color w:val="000000"/>
          <w:sz w:val="22"/>
          <w:szCs w:val="22"/>
        </w:rPr>
        <w:t xml:space="preserve"> </w:t>
      </w:r>
      <w:r w:rsidRPr="00412A49">
        <w:rPr>
          <w:rFonts w:ascii="Calibri" w:hAnsi="Calibri"/>
          <w:color w:val="000000"/>
          <w:sz w:val="22"/>
          <w:szCs w:val="22"/>
        </w:rPr>
        <w:t xml:space="preserve"> </w:t>
      </w:r>
    </w:p>
    <w:p w:rsidR="00547007" w:rsidRPr="00412A49" w:rsidRDefault="00547007" w:rsidP="00547007">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 date for the hearing of the application will be provided by the Court at the time that the application is lodged with the Court.</w:t>
      </w:r>
    </w:p>
    <w:p w:rsidR="00547007" w:rsidRDefault="00547007" w:rsidP="00547007">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Applicants should bring</w:t>
      </w:r>
      <w:r>
        <w:rPr>
          <w:rFonts w:ascii="Calibri" w:hAnsi="Calibri"/>
          <w:color w:val="000000"/>
          <w:sz w:val="22"/>
          <w:szCs w:val="22"/>
        </w:rPr>
        <w:t xml:space="preserve"> sufficient</w:t>
      </w:r>
      <w:r w:rsidRPr="00412A49">
        <w:rPr>
          <w:rFonts w:ascii="Calibri" w:hAnsi="Calibri"/>
          <w:color w:val="000000"/>
          <w:sz w:val="22"/>
          <w:szCs w:val="22"/>
        </w:rPr>
        <w:t xml:space="preserve"> </w:t>
      </w:r>
      <w:r>
        <w:rPr>
          <w:rFonts w:ascii="Calibri" w:hAnsi="Calibri"/>
          <w:color w:val="000000"/>
          <w:sz w:val="22"/>
          <w:szCs w:val="22"/>
        </w:rPr>
        <w:t xml:space="preserve">copies of their application to the Court registry at the time of lodgment of the original application so that copies can be stamped for service and for their records. </w:t>
      </w:r>
    </w:p>
    <w:p w:rsidR="00547007" w:rsidRPr="00412A49" w:rsidRDefault="00547007" w:rsidP="00547007">
      <w:pPr>
        <w:overflowPunct/>
        <w:autoSpaceDE/>
        <w:autoSpaceDN/>
        <w:adjustRightInd/>
        <w:spacing w:line="360" w:lineRule="auto"/>
        <w:ind w:left="720"/>
        <w:textAlignment w:val="auto"/>
        <w:rPr>
          <w:rFonts w:ascii="Calibri" w:hAnsi="Calibri"/>
          <w:color w:val="000000"/>
          <w:sz w:val="22"/>
          <w:szCs w:val="22"/>
        </w:rPr>
      </w:pPr>
    </w:p>
    <w:p w:rsidR="00547007" w:rsidRPr="00412A49" w:rsidRDefault="00547007" w:rsidP="00547007">
      <w:pPr>
        <w:numPr>
          <w:ilvl w:val="0"/>
          <w:numId w:val="4"/>
        </w:numPr>
        <w:overflowPunct/>
        <w:autoSpaceDE/>
        <w:autoSpaceDN/>
        <w:adjustRightInd/>
        <w:spacing w:line="360" w:lineRule="auto"/>
        <w:textAlignment w:val="auto"/>
        <w:rPr>
          <w:rFonts w:ascii="Calibri" w:hAnsi="Calibri"/>
          <w:color w:val="000000"/>
          <w:sz w:val="22"/>
          <w:szCs w:val="22"/>
        </w:rPr>
      </w:pPr>
      <w:r w:rsidRPr="00A82863">
        <w:rPr>
          <w:rFonts w:ascii="Calibri" w:hAnsi="Calibri"/>
          <w:b/>
          <w:i/>
          <w:color w:val="000000"/>
          <w:sz w:val="24"/>
          <w:szCs w:val="24"/>
        </w:rPr>
        <w:t>Notice of intention to apply for admission</w:t>
      </w:r>
      <w:r w:rsidRPr="00412A49">
        <w:rPr>
          <w:rFonts w:ascii="Calibri" w:hAnsi="Calibri"/>
          <w:color w:val="000000"/>
          <w:sz w:val="22"/>
          <w:szCs w:val="22"/>
        </w:rPr>
        <w:t xml:space="preserve">: </w:t>
      </w:r>
    </w:p>
    <w:p w:rsidR="00547007" w:rsidRPr="00412A49" w:rsidRDefault="00547007" w:rsidP="00547007">
      <w:pPr>
        <w:numPr>
          <w:ilvl w:val="0"/>
          <w:numId w:val="1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Not less than one month, or more than three months before the listing of the application, notice of intention to apply for admission in the prescribed form (see form 57BA </w:t>
      </w:r>
      <w:r w:rsidRPr="00412A49">
        <w:rPr>
          <w:rFonts w:ascii="Calibri" w:hAnsi="Calibri"/>
          <w:i/>
          <w:color w:val="000000"/>
          <w:sz w:val="22"/>
          <w:szCs w:val="22"/>
        </w:rPr>
        <w:t>Supreme Court Forms Rules 2000</w:t>
      </w:r>
      <w:r w:rsidRPr="00412A49">
        <w:rPr>
          <w:rFonts w:ascii="Calibri" w:hAnsi="Calibri"/>
          <w:color w:val="000000"/>
          <w:sz w:val="22"/>
          <w:szCs w:val="22"/>
        </w:rPr>
        <w:t xml:space="preserve">) must be published in two Tasmanian newspapers in accordance with rule 783AC of the </w:t>
      </w:r>
      <w:r w:rsidRPr="00412A49">
        <w:rPr>
          <w:rFonts w:ascii="Calibri" w:hAnsi="Calibri"/>
          <w:i/>
          <w:color w:val="000000"/>
          <w:sz w:val="22"/>
          <w:szCs w:val="22"/>
        </w:rPr>
        <w:t>Supreme Court Rules</w:t>
      </w:r>
      <w:r w:rsidRPr="00412A49">
        <w:rPr>
          <w:rFonts w:ascii="Calibri" w:hAnsi="Calibri"/>
          <w:color w:val="000000"/>
          <w:sz w:val="22"/>
          <w:szCs w:val="22"/>
        </w:rPr>
        <w:t xml:space="preserve"> </w:t>
      </w:r>
      <w:r w:rsidRPr="00412A49">
        <w:rPr>
          <w:rFonts w:ascii="Calibri" w:hAnsi="Calibri"/>
          <w:i/>
          <w:color w:val="000000"/>
          <w:sz w:val="22"/>
          <w:szCs w:val="22"/>
        </w:rPr>
        <w:t>2000</w:t>
      </w:r>
      <w:r w:rsidRPr="00412A49">
        <w:rPr>
          <w:rFonts w:ascii="Calibri" w:hAnsi="Calibri"/>
          <w:color w:val="000000"/>
          <w:sz w:val="22"/>
          <w:szCs w:val="22"/>
        </w:rPr>
        <w:t xml:space="preserve">. </w:t>
      </w:r>
    </w:p>
    <w:p w:rsidR="00547007" w:rsidRDefault="00547007" w:rsidP="00547007">
      <w:pPr>
        <w:numPr>
          <w:ilvl w:val="0"/>
          <w:numId w:val="1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rule also prescribes in which newspapers the notice should appear. </w:t>
      </w:r>
    </w:p>
    <w:p w:rsidR="00547007" w:rsidRPr="00412A49" w:rsidRDefault="00547007" w:rsidP="00547007">
      <w:pPr>
        <w:overflowPunct/>
        <w:autoSpaceDE/>
        <w:autoSpaceDN/>
        <w:adjustRightInd/>
        <w:spacing w:line="360" w:lineRule="auto"/>
        <w:ind w:left="720"/>
        <w:textAlignment w:val="auto"/>
        <w:rPr>
          <w:rFonts w:ascii="Calibri" w:hAnsi="Calibri"/>
          <w:color w:val="000000"/>
          <w:sz w:val="22"/>
          <w:szCs w:val="22"/>
        </w:rPr>
      </w:pPr>
    </w:p>
    <w:p w:rsidR="00547007" w:rsidRPr="00D12DDD" w:rsidRDefault="00547007" w:rsidP="00547007">
      <w:pPr>
        <w:numPr>
          <w:ilvl w:val="0"/>
          <w:numId w:val="4"/>
        </w:numPr>
        <w:overflowPunct/>
        <w:autoSpaceDE/>
        <w:autoSpaceDN/>
        <w:adjustRightInd/>
        <w:spacing w:line="360" w:lineRule="auto"/>
        <w:textAlignment w:val="auto"/>
        <w:rPr>
          <w:rFonts w:ascii="Calibri" w:hAnsi="Calibri"/>
          <w:i/>
          <w:color w:val="000000"/>
          <w:sz w:val="24"/>
          <w:szCs w:val="24"/>
        </w:rPr>
      </w:pPr>
      <w:r w:rsidRPr="00077F8D">
        <w:rPr>
          <w:rFonts w:ascii="Calibri" w:hAnsi="Calibri"/>
          <w:b/>
          <w:i/>
          <w:color w:val="000000"/>
          <w:sz w:val="24"/>
          <w:szCs w:val="24"/>
        </w:rPr>
        <w:t>Supporting materials/ Evidence</w:t>
      </w:r>
      <w:r w:rsidRPr="00D12DDD">
        <w:rPr>
          <w:rFonts w:ascii="Calibri" w:hAnsi="Calibri"/>
          <w:i/>
          <w:color w:val="000000"/>
          <w:sz w:val="24"/>
          <w:szCs w:val="24"/>
        </w:rPr>
        <w:t xml:space="preserve">: </w:t>
      </w:r>
    </w:p>
    <w:p w:rsidR="00E82FCB" w:rsidRPr="008569E9" w:rsidRDefault="00547007" w:rsidP="00547007">
      <w:pPr>
        <w:numPr>
          <w:ilvl w:val="0"/>
          <w:numId w:val="12"/>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lastRenderedPageBreak/>
        <w:t>As directed by rule 783AE(</w:t>
      </w:r>
      <w:r>
        <w:rPr>
          <w:rFonts w:ascii="Calibri" w:hAnsi="Calibri"/>
          <w:color w:val="000000"/>
          <w:sz w:val="22"/>
          <w:szCs w:val="22"/>
        </w:rPr>
        <w:t>2</w:t>
      </w:r>
      <w:r w:rsidRPr="00412A49">
        <w:rPr>
          <w:rFonts w:ascii="Calibri" w:hAnsi="Calibri"/>
          <w:color w:val="000000"/>
          <w:sz w:val="22"/>
          <w:szCs w:val="22"/>
        </w:rPr>
        <w:t xml:space="preserve">) 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w:t>
      </w:r>
      <w:r>
        <w:rPr>
          <w:rFonts w:ascii="Calibri" w:hAnsi="Calibri"/>
          <w:sz w:val="22"/>
          <w:szCs w:val="22"/>
        </w:rPr>
        <w:t xml:space="preserve"> t</w:t>
      </w:r>
      <w:r w:rsidRPr="004B3727">
        <w:rPr>
          <w:rFonts w:ascii="Calibri" w:hAnsi="Calibri"/>
          <w:sz w:val="22"/>
          <w:szCs w:val="22"/>
        </w:rPr>
        <w:t>he application must be supported by a</w:t>
      </w:r>
      <w:r>
        <w:rPr>
          <w:rFonts w:ascii="Calibri" w:hAnsi="Calibri"/>
          <w:sz w:val="22"/>
          <w:szCs w:val="22"/>
        </w:rPr>
        <w:t xml:space="preserve">ffidavits and other documents being: </w:t>
      </w:r>
    </w:p>
    <w:p w:rsidR="00E82FCB" w:rsidRPr="008569E9" w:rsidRDefault="00547007" w:rsidP="008569E9">
      <w:pPr>
        <w:numPr>
          <w:ilvl w:val="1"/>
          <w:numId w:val="12"/>
        </w:numPr>
        <w:overflowPunct/>
        <w:autoSpaceDE/>
        <w:autoSpaceDN/>
        <w:adjustRightInd/>
        <w:spacing w:line="360" w:lineRule="auto"/>
        <w:textAlignment w:val="auto"/>
        <w:rPr>
          <w:rFonts w:ascii="Calibri" w:hAnsi="Calibri"/>
          <w:color w:val="000000"/>
          <w:sz w:val="22"/>
          <w:szCs w:val="22"/>
        </w:rPr>
      </w:pPr>
      <w:r>
        <w:rPr>
          <w:rFonts w:ascii="Calibri" w:hAnsi="Calibri"/>
          <w:sz w:val="22"/>
          <w:szCs w:val="22"/>
        </w:rPr>
        <w:t>an affidavit in support of the application (see form 57BB of</w:t>
      </w:r>
      <w:r w:rsidRPr="004B3727">
        <w:rPr>
          <w:rFonts w:ascii="Calibri" w:hAnsi="Calibri"/>
          <w:sz w:val="22"/>
          <w:szCs w:val="22"/>
        </w:rPr>
        <w:t xml:space="preserve"> the </w:t>
      </w:r>
      <w:r w:rsidRPr="004B3727">
        <w:rPr>
          <w:rFonts w:ascii="Calibri" w:hAnsi="Calibri"/>
          <w:i/>
          <w:sz w:val="22"/>
          <w:szCs w:val="22"/>
        </w:rPr>
        <w:t>Supreme Court Forms Rules 2000</w:t>
      </w:r>
      <w:r>
        <w:rPr>
          <w:rFonts w:ascii="Calibri" w:hAnsi="Calibri"/>
          <w:i/>
          <w:sz w:val="22"/>
          <w:szCs w:val="22"/>
        </w:rPr>
        <w:t xml:space="preserve">) </w:t>
      </w:r>
      <w:r>
        <w:rPr>
          <w:rFonts w:ascii="Calibri" w:hAnsi="Calibri"/>
          <w:sz w:val="22"/>
          <w:szCs w:val="22"/>
        </w:rPr>
        <w:t xml:space="preserve">including annexures; and </w:t>
      </w:r>
    </w:p>
    <w:p w:rsidR="00547007" w:rsidRPr="00123059" w:rsidRDefault="00547007" w:rsidP="008569E9">
      <w:pPr>
        <w:numPr>
          <w:ilvl w:val="1"/>
          <w:numId w:val="12"/>
        </w:numPr>
        <w:overflowPunct/>
        <w:autoSpaceDE/>
        <w:autoSpaceDN/>
        <w:adjustRightInd/>
        <w:spacing w:line="360" w:lineRule="auto"/>
        <w:textAlignment w:val="auto"/>
        <w:rPr>
          <w:rFonts w:ascii="Calibri" w:hAnsi="Calibri"/>
          <w:color w:val="000000"/>
          <w:sz w:val="22"/>
          <w:szCs w:val="22"/>
        </w:rPr>
      </w:pPr>
      <w:r>
        <w:rPr>
          <w:rFonts w:ascii="Calibri" w:hAnsi="Calibri"/>
          <w:sz w:val="22"/>
          <w:szCs w:val="22"/>
        </w:rPr>
        <w:t xml:space="preserve">two affidavits as to character </w:t>
      </w:r>
      <w:r w:rsidRPr="00412A49">
        <w:rPr>
          <w:rFonts w:ascii="Calibri" w:hAnsi="Calibri"/>
          <w:color w:val="000000"/>
          <w:sz w:val="22"/>
          <w:szCs w:val="22"/>
        </w:rPr>
        <w:t>(see form 57BC of the</w:t>
      </w:r>
      <w:r w:rsidRPr="00412A49">
        <w:rPr>
          <w:rFonts w:ascii="Calibri" w:hAnsi="Calibri"/>
          <w:i/>
          <w:color w:val="000000"/>
          <w:sz w:val="22"/>
          <w:szCs w:val="22"/>
        </w:rPr>
        <w:t xml:space="preserve"> Supreme Court Forms Rules 2000)</w:t>
      </w:r>
      <w:r>
        <w:rPr>
          <w:rFonts w:ascii="Calibri" w:hAnsi="Calibri"/>
          <w:sz w:val="22"/>
          <w:szCs w:val="22"/>
        </w:rPr>
        <w:t xml:space="preserve"> made by “acceptable deponents”</w:t>
      </w:r>
      <w:r w:rsidRPr="004B3727">
        <w:rPr>
          <w:rFonts w:ascii="Calibri" w:hAnsi="Calibri"/>
          <w:sz w:val="22"/>
          <w:szCs w:val="22"/>
        </w:rPr>
        <w:t xml:space="preserve"> </w:t>
      </w:r>
      <w:r w:rsidRPr="00412A49">
        <w:rPr>
          <w:rFonts w:ascii="Calibri" w:hAnsi="Calibri"/>
          <w:color w:val="000000"/>
          <w:sz w:val="22"/>
          <w:szCs w:val="22"/>
        </w:rPr>
        <w:t>(as to which, see rule 783AA). More detailed information to assist applicants to prepare their affidavits and to select acceptable deponents is provided below under the headings “The affidavit in support of the application for admission” and “The affidavit as to character”.</w:t>
      </w:r>
      <w:r w:rsidRPr="004B3727">
        <w:rPr>
          <w:rFonts w:ascii="Calibri" w:hAnsi="Calibri"/>
          <w:sz w:val="22"/>
          <w:szCs w:val="22"/>
        </w:rPr>
        <w:t xml:space="preserve"> </w:t>
      </w:r>
    </w:p>
    <w:p w:rsidR="00547007" w:rsidRPr="00412A49" w:rsidRDefault="00547007" w:rsidP="00547007">
      <w:pPr>
        <w:numPr>
          <w:ilvl w:val="0"/>
          <w:numId w:val="12"/>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Supporting affidavits may be lodged with the Court some time after the originating application has been filed, and </w:t>
      </w:r>
      <w:r w:rsidR="00BA4C97">
        <w:rPr>
          <w:rFonts w:ascii="Calibri" w:hAnsi="Calibri"/>
          <w:color w:val="000000"/>
          <w:sz w:val="22"/>
          <w:szCs w:val="22"/>
        </w:rPr>
        <w:t xml:space="preserve">after </w:t>
      </w:r>
      <w:r w:rsidRPr="00412A49">
        <w:rPr>
          <w:rFonts w:ascii="Calibri" w:hAnsi="Calibri"/>
          <w:color w:val="000000"/>
          <w:sz w:val="22"/>
          <w:szCs w:val="22"/>
        </w:rPr>
        <w:t xml:space="preserve">the notice of intention to apply for admission has been published, but in sufficient time to enable service to be effected prior to the required minimum period before the hearing of the application.  Service must take place not less than 14 days before the application is to be heard.  </w:t>
      </w:r>
    </w:p>
    <w:p w:rsidR="00547007" w:rsidRDefault="00547007" w:rsidP="00547007">
      <w:pPr>
        <w:numPr>
          <w:ilvl w:val="0"/>
          <w:numId w:val="12"/>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Applicants should bring</w:t>
      </w:r>
      <w:r>
        <w:rPr>
          <w:rFonts w:ascii="Calibri" w:hAnsi="Calibri"/>
          <w:color w:val="000000"/>
          <w:sz w:val="22"/>
          <w:szCs w:val="22"/>
        </w:rPr>
        <w:t xml:space="preserve"> sufficient</w:t>
      </w:r>
      <w:r w:rsidRPr="00412A49">
        <w:rPr>
          <w:rFonts w:ascii="Calibri" w:hAnsi="Calibri"/>
          <w:color w:val="000000"/>
          <w:sz w:val="22"/>
          <w:szCs w:val="22"/>
        </w:rPr>
        <w:t xml:space="preserve"> </w:t>
      </w:r>
      <w:r>
        <w:rPr>
          <w:rFonts w:ascii="Calibri" w:hAnsi="Calibri"/>
          <w:color w:val="000000"/>
          <w:sz w:val="22"/>
          <w:szCs w:val="22"/>
        </w:rPr>
        <w:t xml:space="preserve">copies of their supporting materials to the Court registry at the time of lodgment of the original affidavits and annexures so that copies can be stamped for service and for their records. </w:t>
      </w:r>
    </w:p>
    <w:p w:rsidR="00547007" w:rsidRPr="00412A49" w:rsidRDefault="00547007" w:rsidP="00547007">
      <w:pPr>
        <w:overflowPunct/>
        <w:autoSpaceDE/>
        <w:autoSpaceDN/>
        <w:adjustRightInd/>
        <w:spacing w:line="360" w:lineRule="auto"/>
        <w:ind w:left="720"/>
        <w:textAlignment w:val="auto"/>
        <w:rPr>
          <w:rFonts w:ascii="Calibri" w:hAnsi="Calibri"/>
          <w:color w:val="000000"/>
          <w:sz w:val="22"/>
          <w:szCs w:val="22"/>
        </w:rPr>
      </w:pPr>
    </w:p>
    <w:p w:rsidR="00547007" w:rsidRPr="00572EFB" w:rsidRDefault="00547007" w:rsidP="00547007">
      <w:pPr>
        <w:numPr>
          <w:ilvl w:val="0"/>
          <w:numId w:val="4"/>
        </w:numPr>
        <w:overflowPunct/>
        <w:autoSpaceDE/>
        <w:autoSpaceDN/>
        <w:adjustRightInd/>
        <w:spacing w:line="360" w:lineRule="auto"/>
        <w:textAlignment w:val="auto"/>
        <w:rPr>
          <w:rFonts w:ascii="Calibri" w:hAnsi="Calibri"/>
          <w:b/>
          <w:i/>
          <w:color w:val="000000"/>
          <w:sz w:val="24"/>
          <w:szCs w:val="24"/>
        </w:rPr>
      </w:pPr>
      <w:r w:rsidRPr="00077F8D">
        <w:rPr>
          <w:rFonts w:ascii="Calibri" w:hAnsi="Calibri"/>
          <w:b/>
          <w:i/>
          <w:color w:val="000000"/>
          <w:sz w:val="24"/>
          <w:szCs w:val="24"/>
        </w:rPr>
        <w:t>Oath</w:t>
      </w:r>
      <w:r w:rsidRPr="00572EFB">
        <w:rPr>
          <w:rFonts w:ascii="Calibri" w:hAnsi="Calibri"/>
          <w:b/>
          <w:i/>
          <w:color w:val="000000"/>
          <w:sz w:val="24"/>
          <w:szCs w:val="24"/>
        </w:rPr>
        <w:t xml:space="preserve">:  </w:t>
      </w:r>
    </w:p>
    <w:p w:rsidR="00547007" w:rsidRPr="00412A49" w:rsidRDefault="00547007" w:rsidP="00547007">
      <w:pPr>
        <w:numPr>
          <w:ilvl w:val="0"/>
          <w:numId w:val="14"/>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Section 34 of the Act provides that a person who applies for admission to the legal profession must take and subscribe an oath.  The form for the oath is given at form 57BG of the </w:t>
      </w:r>
      <w:r w:rsidRPr="00412A49">
        <w:rPr>
          <w:rFonts w:ascii="Calibri" w:hAnsi="Calibri"/>
          <w:i/>
          <w:color w:val="000000"/>
          <w:sz w:val="22"/>
          <w:szCs w:val="22"/>
        </w:rPr>
        <w:t>Supreme Court Forms Rules 2000</w:t>
      </w:r>
      <w:r w:rsidRPr="00412A49">
        <w:rPr>
          <w:rFonts w:ascii="Calibri" w:hAnsi="Calibri"/>
          <w:color w:val="000000"/>
          <w:sz w:val="22"/>
          <w:szCs w:val="22"/>
        </w:rPr>
        <w:t xml:space="preserve">.  </w:t>
      </w:r>
    </w:p>
    <w:p w:rsidR="00547007" w:rsidRPr="00412A49" w:rsidRDefault="00547007" w:rsidP="00547007">
      <w:pPr>
        <w:numPr>
          <w:ilvl w:val="0"/>
          <w:numId w:val="14"/>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w:t>
      </w:r>
      <w:r>
        <w:rPr>
          <w:rFonts w:ascii="Calibri" w:hAnsi="Calibri"/>
          <w:color w:val="000000"/>
          <w:sz w:val="22"/>
          <w:szCs w:val="22"/>
        </w:rPr>
        <w:t xml:space="preserve">unsigned </w:t>
      </w:r>
      <w:r w:rsidRPr="00412A49">
        <w:rPr>
          <w:rFonts w:ascii="Calibri" w:hAnsi="Calibri"/>
          <w:color w:val="000000"/>
          <w:sz w:val="22"/>
          <w:szCs w:val="22"/>
        </w:rPr>
        <w:t>oath</w:t>
      </w:r>
      <w:r>
        <w:rPr>
          <w:rFonts w:ascii="Calibri" w:hAnsi="Calibri"/>
          <w:color w:val="000000"/>
          <w:sz w:val="22"/>
          <w:szCs w:val="22"/>
        </w:rPr>
        <w:t xml:space="preserve"> (to be signed on the day the application is heard</w:t>
      </w:r>
      <w:r w:rsidRPr="00293827">
        <w:rPr>
          <w:rFonts w:ascii="Calibri" w:hAnsi="Calibri"/>
          <w:color w:val="000000"/>
          <w:sz w:val="22"/>
          <w:szCs w:val="22"/>
        </w:rPr>
        <w:t xml:space="preserve"> </w:t>
      </w:r>
      <w:r>
        <w:rPr>
          <w:rFonts w:ascii="Calibri" w:hAnsi="Calibri"/>
          <w:color w:val="000000"/>
          <w:sz w:val="22"/>
          <w:szCs w:val="22"/>
        </w:rPr>
        <w:t xml:space="preserve">as per </w:t>
      </w:r>
      <w:r w:rsidRPr="00412A49">
        <w:rPr>
          <w:rFonts w:ascii="Calibri" w:hAnsi="Calibri"/>
          <w:color w:val="000000"/>
          <w:sz w:val="22"/>
          <w:szCs w:val="22"/>
        </w:rPr>
        <w:t xml:space="preserve">rule 783AJ of the </w:t>
      </w:r>
      <w:r w:rsidRPr="00412A49">
        <w:rPr>
          <w:rFonts w:ascii="Calibri" w:hAnsi="Calibri"/>
          <w:i/>
          <w:color w:val="000000"/>
          <w:sz w:val="22"/>
          <w:szCs w:val="22"/>
        </w:rPr>
        <w:t>Supreme Court Rules 2000</w:t>
      </w:r>
      <w:r>
        <w:rPr>
          <w:rFonts w:ascii="Calibri" w:hAnsi="Calibri"/>
          <w:color w:val="000000"/>
          <w:sz w:val="22"/>
          <w:szCs w:val="22"/>
        </w:rPr>
        <w:t>)</w:t>
      </w:r>
      <w:r w:rsidRPr="00412A49">
        <w:rPr>
          <w:rFonts w:ascii="Calibri" w:hAnsi="Calibri"/>
          <w:color w:val="000000"/>
          <w:sz w:val="22"/>
          <w:szCs w:val="22"/>
        </w:rPr>
        <w:t xml:space="preserve"> is lodged with the Court by the applicant prior to the date of the application.  As a matter of convenience this is usually done at the same time as the supporting materials are lodged with the Court.  </w:t>
      </w:r>
    </w:p>
    <w:p w:rsidR="00547007" w:rsidRPr="00412A49" w:rsidRDefault="00547007" w:rsidP="00547007">
      <w:pPr>
        <w:overflowPunct/>
        <w:autoSpaceDE/>
        <w:autoSpaceDN/>
        <w:adjustRightInd/>
        <w:spacing w:line="360" w:lineRule="auto"/>
        <w:ind w:left="720"/>
        <w:textAlignment w:val="auto"/>
        <w:rPr>
          <w:rFonts w:ascii="Calibri" w:hAnsi="Calibri"/>
          <w:b/>
          <w:color w:val="000000"/>
          <w:sz w:val="22"/>
          <w:szCs w:val="22"/>
        </w:rPr>
      </w:pPr>
    </w:p>
    <w:p w:rsidR="00F0031C" w:rsidRDefault="00547007" w:rsidP="00547007">
      <w:pPr>
        <w:numPr>
          <w:ilvl w:val="0"/>
          <w:numId w:val="4"/>
        </w:numPr>
        <w:overflowPunct/>
        <w:autoSpaceDE/>
        <w:autoSpaceDN/>
        <w:adjustRightInd/>
        <w:spacing w:line="360" w:lineRule="auto"/>
        <w:textAlignment w:val="auto"/>
        <w:rPr>
          <w:rFonts w:ascii="Calibri" w:hAnsi="Calibri"/>
          <w:color w:val="000000"/>
          <w:sz w:val="22"/>
          <w:szCs w:val="22"/>
        </w:rPr>
      </w:pPr>
      <w:bookmarkStart w:id="0" w:name="GS34@EN"/>
      <w:bookmarkEnd w:id="0"/>
      <w:r w:rsidRPr="00F0031C">
        <w:rPr>
          <w:rFonts w:ascii="Calibri" w:hAnsi="Calibri"/>
          <w:b/>
          <w:i/>
          <w:color w:val="000000"/>
          <w:sz w:val="24"/>
          <w:szCs w:val="24"/>
        </w:rPr>
        <w:t>Service</w:t>
      </w:r>
      <w:r w:rsidRPr="00F0031C">
        <w:rPr>
          <w:rFonts w:ascii="Calibri" w:hAnsi="Calibri"/>
          <w:b/>
          <w:color w:val="000000"/>
          <w:sz w:val="22"/>
          <w:szCs w:val="22"/>
        </w:rPr>
        <w:t>:</w:t>
      </w:r>
      <w:r w:rsidRPr="00412A49">
        <w:rPr>
          <w:rFonts w:ascii="Calibri" w:hAnsi="Calibri"/>
          <w:color w:val="000000"/>
          <w:sz w:val="22"/>
          <w:szCs w:val="22"/>
        </w:rPr>
        <w:t xml:space="preserve"> </w:t>
      </w:r>
    </w:p>
    <w:p w:rsidR="00F0031C" w:rsidRPr="00412A49" w:rsidRDefault="00F0031C" w:rsidP="0079135C">
      <w:pPr>
        <w:numPr>
          <w:ilvl w:val="0"/>
          <w:numId w:val="21"/>
        </w:numPr>
        <w:tabs>
          <w:tab w:val="clear" w:pos="1080"/>
          <w:tab w:val="num" w:pos="1440"/>
        </w:tabs>
        <w:overflowPunct/>
        <w:autoSpaceDE/>
        <w:autoSpaceDN/>
        <w:adjustRightInd/>
        <w:spacing w:line="360" w:lineRule="auto"/>
        <w:ind w:left="1440"/>
        <w:textAlignment w:val="auto"/>
        <w:rPr>
          <w:rFonts w:ascii="Calibri" w:hAnsi="Calibri"/>
          <w:color w:val="000000"/>
          <w:sz w:val="22"/>
          <w:szCs w:val="22"/>
        </w:rPr>
      </w:pPr>
      <w:r>
        <w:rPr>
          <w:rFonts w:ascii="Calibri" w:hAnsi="Calibri"/>
          <w:color w:val="000000"/>
          <w:sz w:val="22"/>
          <w:szCs w:val="22"/>
        </w:rPr>
        <w:lastRenderedPageBreak/>
        <w:t>T</w:t>
      </w:r>
      <w:r w:rsidRPr="00412A49">
        <w:rPr>
          <w:rFonts w:ascii="Calibri" w:hAnsi="Calibri"/>
          <w:color w:val="000000"/>
          <w:sz w:val="22"/>
          <w:szCs w:val="22"/>
        </w:rPr>
        <w:t>he application and supporting material</w:t>
      </w:r>
      <w:r>
        <w:rPr>
          <w:rFonts w:ascii="Calibri" w:hAnsi="Calibri"/>
          <w:color w:val="000000"/>
          <w:sz w:val="22"/>
          <w:szCs w:val="22"/>
        </w:rPr>
        <w:t>/evidence</w:t>
      </w:r>
      <w:r w:rsidRPr="00412A49">
        <w:rPr>
          <w:rFonts w:ascii="Calibri" w:hAnsi="Calibri"/>
          <w:color w:val="000000"/>
          <w:sz w:val="22"/>
          <w:szCs w:val="22"/>
        </w:rPr>
        <w:t xml:space="preserve"> must be served on the Law Society of Tasmania and the Legal Profession Board in accordance with rule 783AD(2), not less than 14 days before the application is to be heard.  </w:t>
      </w:r>
    </w:p>
    <w:p w:rsidR="00547007" w:rsidRPr="00412A49" w:rsidRDefault="00547007" w:rsidP="0079135C">
      <w:pPr>
        <w:numPr>
          <w:ilvl w:val="0"/>
          <w:numId w:val="21"/>
        </w:numPr>
        <w:tabs>
          <w:tab w:val="clear" w:pos="1080"/>
          <w:tab w:val="num" w:pos="1440"/>
        </w:tabs>
        <w:overflowPunct/>
        <w:autoSpaceDE/>
        <w:autoSpaceDN/>
        <w:adjustRightInd/>
        <w:spacing w:line="360" w:lineRule="auto"/>
        <w:ind w:left="1440"/>
        <w:textAlignment w:val="auto"/>
        <w:rPr>
          <w:rFonts w:ascii="Calibri" w:hAnsi="Calibri"/>
          <w:color w:val="000000"/>
          <w:sz w:val="22"/>
          <w:szCs w:val="22"/>
        </w:rPr>
      </w:pPr>
      <w:r w:rsidRPr="00412A49">
        <w:rPr>
          <w:rFonts w:ascii="Calibri" w:hAnsi="Calibri"/>
          <w:color w:val="000000"/>
          <w:sz w:val="22"/>
          <w:szCs w:val="22"/>
        </w:rPr>
        <w:t>The documents to be served should be sealed copies (</w:t>
      </w:r>
      <w:r w:rsidR="00BA4C97">
        <w:rPr>
          <w:rFonts w:ascii="Calibri" w:hAnsi="Calibri"/>
          <w:color w:val="000000"/>
          <w:sz w:val="22"/>
          <w:szCs w:val="22"/>
        </w:rPr>
        <w:t>i.e.</w:t>
      </w:r>
      <w:r w:rsidR="0099281B">
        <w:rPr>
          <w:rFonts w:ascii="Calibri" w:hAnsi="Calibri"/>
          <w:color w:val="000000"/>
          <w:sz w:val="22"/>
          <w:szCs w:val="22"/>
        </w:rPr>
        <w:t xml:space="preserve"> </w:t>
      </w:r>
      <w:r w:rsidRPr="00412A49">
        <w:rPr>
          <w:rFonts w:ascii="Calibri" w:hAnsi="Calibri"/>
          <w:color w:val="000000"/>
          <w:sz w:val="22"/>
          <w:szCs w:val="22"/>
        </w:rPr>
        <w:t xml:space="preserve">copies of the documents filed with the Court and stamped by the registry with the Court’s office seal) (see rule 132 of the </w:t>
      </w:r>
      <w:r w:rsidRPr="00412A49">
        <w:rPr>
          <w:rFonts w:ascii="Calibri" w:hAnsi="Calibri"/>
          <w:i/>
          <w:color w:val="000000"/>
          <w:sz w:val="22"/>
          <w:szCs w:val="22"/>
        </w:rPr>
        <w:t>Supreme Court Rules 2000</w:t>
      </w:r>
      <w:r w:rsidRPr="00412A49">
        <w:rPr>
          <w:rFonts w:ascii="Calibri" w:hAnsi="Calibri"/>
          <w:color w:val="000000"/>
          <w:sz w:val="22"/>
          <w:szCs w:val="22"/>
        </w:rPr>
        <w:t>).</w:t>
      </w:r>
    </w:p>
    <w:p w:rsidR="00547007" w:rsidRPr="00412A49" w:rsidRDefault="00547007" w:rsidP="00547007">
      <w:pPr>
        <w:numPr>
          <w:ilvl w:val="0"/>
          <w:numId w:val="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documents should be served </w:t>
      </w:r>
      <w:r w:rsidR="001D1CFE">
        <w:rPr>
          <w:rFonts w:ascii="Calibri" w:hAnsi="Calibri"/>
          <w:color w:val="000000"/>
          <w:sz w:val="22"/>
          <w:szCs w:val="22"/>
        </w:rPr>
        <w:t xml:space="preserve">in accordance with rule 133 </w:t>
      </w:r>
      <w:r w:rsidRPr="00412A49">
        <w:rPr>
          <w:rFonts w:ascii="Calibri" w:hAnsi="Calibri"/>
          <w:color w:val="000000"/>
          <w:sz w:val="22"/>
          <w:szCs w:val="22"/>
        </w:rPr>
        <w:t xml:space="preserve">of the </w:t>
      </w:r>
      <w:r w:rsidRPr="00412A49">
        <w:rPr>
          <w:rFonts w:ascii="Calibri" w:hAnsi="Calibri"/>
          <w:i/>
          <w:color w:val="000000"/>
          <w:sz w:val="22"/>
          <w:szCs w:val="22"/>
        </w:rPr>
        <w:t>Supreme Court Rules 2000</w:t>
      </w:r>
      <w:r w:rsidR="001D1CFE">
        <w:rPr>
          <w:rFonts w:ascii="Calibri" w:hAnsi="Calibri"/>
          <w:color w:val="000000"/>
          <w:sz w:val="22"/>
          <w:szCs w:val="22"/>
        </w:rPr>
        <w:t xml:space="preserve"> </w:t>
      </w:r>
      <w:r w:rsidRPr="00412A49">
        <w:rPr>
          <w:rFonts w:ascii="Calibri" w:hAnsi="Calibri"/>
          <w:color w:val="000000"/>
          <w:sz w:val="22"/>
          <w:szCs w:val="22"/>
        </w:rPr>
        <w:t xml:space="preserve">which can be done by delivery of the sealed copies of the document to the offices of the Law Society of Tasmania and the Legal Profession Board (see rule 135 of the </w:t>
      </w:r>
      <w:r w:rsidRPr="00412A49">
        <w:rPr>
          <w:rFonts w:ascii="Calibri" w:hAnsi="Calibri"/>
          <w:i/>
          <w:color w:val="000000"/>
          <w:sz w:val="22"/>
          <w:szCs w:val="22"/>
        </w:rPr>
        <w:t>Supreme Court Rules 2000</w:t>
      </w:r>
      <w:r w:rsidRPr="00412A49">
        <w:rPr>
          <w:rFonts w:ascii="Calibri" w:hAnsi="Calibri"/>
          <w:color w:val="000000"/>
          <w:sz w:val="22"/>
          <w:szCs w:val="22"/>
        </w:rPr>
        <w:t>).</w:t>
      </w:r>
    </w:p>
    <w:p w:rsidR="00547007" w:rsidRDefault="00547007" w:rsidP="00547007">
      <w:pPr>
        <w:numPr>
          <w:ilvl w:val="0"/>
          <w:numId w:val="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An officer of the Law Society and the Legal Profession Board should be asked to sign an acknowledgement of receipt of the documents at the time that the documents are delivered. This acknowledgement will be annexed to the Affidavit of Service.</w:t>
      </w:r>
    </w:p>
    <w:p w:rsidR="00547007" w:rsidRPr="00412A49" w:rsidRDefault="00547007" w:rsidP="00547007">
      <w:pPr>
        <w:overflowPunct/>
        <w:autoSpaceDE/>
        <w:autoSpaceDN/>
        <w:adjustRightInd/>
        <w:spacing w:line="360" w:lineRule="auto"/>
        <w:textAlignment w:val="auto"/>
        <w:rPr>
          <w:rFonts w:ascii="Calibri" w:hAnsi="Calibri"/>
          <w:color w:val="000000"/>
          <w:sz w:val="22"/>
          <w:szCs w:val="22"/>
          <w:u w:val="single"/>
        </w:rPr>
      </w:pPr>
    </w:p>
    <w:p w:rsidR="00547007" w:rsidRPr="00412A49" w:rsidRDefault="00547007" w:rsidP="00547007">
      <w:pPr>
        <w:numPr>
          <w:ilvl w:val="0"/>
          <w:numId w:val="4"/>
        </w:numPr>
        <w:overflowPunct/>
        <w:autoSpaceDE/>
        <w:autoSpaceDN/>
        <w:adjustRightInd/>
        <w:spacing w:line="360" w:lineRule="auto"/>
        <w:textAlignment w:val="auto"/>
        <w:rPr>
          <w:rFonts w:ascii="Calibri" w:hAnsi="Calibri"/>
          <w:color w:val="000000"/>
          <w:sz w:val="22"/>
          <w:szCs w:val="22"/>
          <w:u w:val="single"/>
        </w:rPr>
      </w:pPr>
      <w:r w:rsidRPr="009721CA">
        <w:rPr>
          <w:rFonts w:ascii="Calibri" w:hAnsi="Calibri"/>
          <w:b/>
          <w:i/>
          <w:color w:val="000000"/>
          <w:sz w:val="24"/>
          <w:szCs w:val="24"/>
        </w:rPr>
        <w:t>Affidavit of service</w:t>
      </w:r>
      <w:r w:rsidRPr="009721CA">
        <w:rPr>
          <w:rFonts w:ascii="Calibri" w:hAnsi="Calibri"/>
          <w:color w:val="000000"/>
          <w:sz w:val="22"/>
          <w:szCs w:val="22"/>
        </w:rPr>
        <w:t xml:space="preserve">:  </w:t>
      </w:r>
    </w:p>
    <w:p w:rsidR="00547007" w:rsidRPr="00412A49" w:rsidRDefault="00547007" w:rsidP="00547007">
      <w:pPr>
        <w:numPr>
          <w:ilvl w:val="0"/>
          <w:numId w:val="13"/>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An affidavit of service (see form 57BF of the </w:t>
      </w:r>
      <w:r w:rsidRPr="00B96AE2">
        <w:rPr>
          <w:rFonts w:ascii="Calibri" w:hAnsi="Calibri"/>
          <w:i/>
          <w:color w:val="000000"/>
          <w:sz w:val="22"/>
          <w:szCs w:val="22"/>
        </w:rPr>
        <w:t>Supreme Court Forms Rules 2000</w:t>
      </w:r>
      <w:r w:rsidRPr="00412A49">
        <w:rPr>
          <w:rFonts w:ascii="Calibri" w:hAnsi="Calibri"/>
          <w:color w:val="000000"/>
          <w:sz w:val="22"/>
          <w:szCs w:val="22"/>
        </w:rPr>
        <w:t xml:space="preserve">) on the Law Society of Tasmania and the Legal Profession Board must be filed with the Court not less than 7 days before the application is to be heard in accordance with rule 783AH 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w:t>
      </w:r>
    </w:p>
    <w:p w:rsidR="00547007" w:rsidRPr="00412A49" w:rsidRDefault="00547007" w:rsidP="00547007">
      <w:pPr>
        <w:numPr>
          <w:ilvl w:val="0"/>
          <w:numId w:val="13"/>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The affidavit of service should have two signed acknowledgments of service annexed to it: one from the Law Society and one from the Legal Profession Board.</w:t>
      </w:r>
    </w:p>
    <w:p w:rsidR="00547007" w:rsidRPr="00412A49" w:rsidRDefault="00547007" w:rsidP="00547007">
      <w:pPr>
        <w:overflowPunct/>
        <w:autoSpaceDE/>
        <w:autoSpaceDN/>
        <w:adjustRightInd/>
        <w:spacing w:line="360" w:lineRule="auto"/>
        <w:ind w:left="360"/>
        <w:textAlignment w:val="auto"/>
        <w:rPr>
          <w:rFonts w:ascii="Calibri" w:hAnsi="Calibri"/>
          <w:b/>
          <w:color w:val="000000"/>
          <w:sz w:val="22"/>
          <w:szCs w:val="22"/>
        </w:rPr>
      </w:pPr>
    </w:p>
    <w:p w:rsidR="00547007" w:rsidRPr="007C5F9B" w:rsidRDefault="00547007" w:rsidP="00547007">
      <w:pPr>
        <w:numPr>
          <w:ilvl w:val="0"/>
          <w:numId w:val="4"/>
        </w:numPr>
        <w:overflowPunct/>
        <w:autoSpaceDE/>
        <w:autoSpaceDN/>
        <w:adjustRightInd/>
        <w:spacing w:line="360" w:lineRule="auto"/>
        <w:textAlignment w:val="auto"/>
        <w:rPr>
          <w:rFonts w:ascii="Calibri" w:hAnsi="Calibri"/>
          <w:color w:val="000000"/>
          <w:sz w:val="22"/>
          <w:szCs w:val="22"/>
          <w:u w:val="single"/>
        </w:rPr>
      </w:pPr>
      <w:r w:rsidRPr="00E416C1">
        <w:rPr>
          <w:rFonts w:ascii="Calibri" w:hAnsi="Calibri"/>
          <w:b/>
          <w:i/>
          <w:color w:val="000000"/>
          <w:sz w:val="24"/>
          <w:szCs w:val="24"/>
        </w:rPr>
        <w:t>Additional material or evidence</w:t>
      </w:r>
      <w:r w:rsidRPr="007C5F9B">
        <w:rPr>
          <w:rFonts w:ascii="Calibri" w:hAnsi="Calibri"/>
          <w:color w:val="000000"/>
          <w:sz w:val="22"/>
          <w:szCs w:val="22"/>
        </w:rPr>
        <w:t xml:space="preserve">: </w:t>
      </w:r>
      <w:r>
        <w:rPr>
          <w:rFonts w:ascii="Calibri" w:hAnsi="Calibri"/>
          <w:color w:val="000000"/>
          <w:sz w:val="22"/>
          <w:szCs w:val="22"/>
        </w:rPr>
        <w:t>The Judge hearing the application for admission may require the applicant to provide additional evidence.</w:t>
      </w:r>
    </w:p>
    <w:p w:rsidR="00547007" w:rsidRPr="00AF506C" w:rsidRDefault="00547007" w:rsidP="00547007">
      <w:pPr>
        <w:overflowPunct/>
        <w:autoSpaceDE/>
        <w:autoSpaceDN/>
        <w:adjustRightInd/>
        <w:spacing w:line="360" w:lineRule="auto"/>
        <w:ind w:left="360"/>
        <w:textAlignment w:val="auto"/>
        <w:rPr>
          <w:rFonts w:ascii="Calibri" w:hAnsi="Calibri"/>
          <w:color w:val="000000"/>
          <w:sz w:val="22"/>
          <w:szCs w:val="22"/>
          <w:u w:val="single"/>
        </w:rPr>
      </w:pPr>
    </w:p>
    <w:p w:rsidR="00547007" w:rsidRPr="007C5F9B" w:rsidRDefault="00547007" w:rsidP="00547007">
      <w:pPr>
        <w:numPr>
          <w:ilvl w:val="0"/>
          <w:numId w:val="4"/>
        </w:numPr>
        <w:overflowPunct/>
        <w:autoSpaceDE/>
        <w:autoSpaceDN/>
        <w:adjustRightInd/>
        <w:spacing w:line="360" w:lineRule="auto"/>
        <w:textAlignment w:val="auto"/>
        <w:rPr>
          <w:rFonts w:ascii="Calibri" w:hAnsi="Calibri"/>
          <w:i/>
          <w:color w:val="000000"/>
          <w:sz w:val="24"/>
          <w:szCs w:val="24"/>
        </w:rPr>
      </w:pPr>
      <w:r w:rsidRPr="00412A49">
        <w:rPr>
          <w:rFonts w:ascii="Calibri" w:hAnsi="Calibri"/>
          <w:b/>
          <w:color w:val="000000"/>
          <w:sz w:val="22"/>
          <w:szCs w:val="22"/>
        </w:rPr>
        <w:t xml:space="preserve"> </w:t>
      </w:r>
      <w:r w:rsidRPr="00E416C1">
        <w:rPr>
          <w:rFonts w:ascii="Calibri" w:hAnsi="Calibri"/>
          <w:b/>
          <w:i/>
          <w:color w:val="000000"/>
          <w:sz w:val="24"/>
          <w:szCs w:val="24"/>
        </w:rPr>
        <w:t>Judge’s Papers</w:t>
      </w:r>
      <w:r w:rsidRPr="007C5F9B">
        <w:rPr>
          <w:rFonts w:ascii="Calibri" w:hAnsi="Calibri"/>
          <w:i/>
          <w:color w:val="000000"/>
          <w:sz w:val="24"/>
          <w:szCs w:val="24"/>
        </w:rPr>
        <w:t xml:space="preserve">: </w:t>
      </w:r>
    </w:p>
    <w:p w:rsidR="00547007" w:rsidRPr="00412A49" w:rsidRDefault="00547007" w:rsidP="00547007">
      <w:pPr>
        <w:numPr>
          <w:ilvl w:val="0"/>
          <w:numId w:val="15"/>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t xml:space="preserve">In accordance with Practice Direction 16 of 2005, one set of papers for the use of the Judge must be filed at least two clear days before the hearing.  </w:t>
      </w:r>
    </w:p>
    <w:p w:rsidR="00547007" w:rsidRPr="00412A49" w:rsidRDefault="00547007" w:rsidP="00547007">
      <w:pPr>
        <w:numPr>
          <w:ilvl w:val="0"/>
          <w:numId w:val="15"/>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t>Judge’s papers are a collati</w:t>
      </w:r>
      <w:r w:rsidR="00A95533">
        <w:rPr>
          <w:rFonts w:ascii="Calibri" w:hAnsi="Calibri"/>
          <w:color w:val="000000"/>
          <w:sz w:val="22"/>
          <w:szCs w:val="22"/>
        </w:rPr>
        <w:t xml:space="preserve">on of copies of the application, </w:t>
      </w:r>
      <w:r w:rsidRPr="00412A49">
        <w:rPr>
          <w:rFonts w:ascii="Calibri" w:hAnsi="Calibri"/>
          <w:color w:val="000000"/>
          <w:sz w:val="22"/>
          <w:szCs w:val="22"/>
        </w:rPr>
        <w:t>the affidavits, including any annexures,</w:t>
      </w:r>
      <w:r w:rsidR="00A95533">
        <w:rPr>
          <w:rFonts w:ascii="Calibri" w:hAnsi="Calibri"/>
          <w:color w:val="000000"/>
          <w:sz w:val="22"/>
          <w:szCs w:val="22"/>
        </w:rPr>
        <w:t xml:space="preserve"> and the oath</w:t>
      </w:r>
      <w:r w:rsidRPr="00412A49">
        <w:rPr>
          <w:rFonts w:ascii="Calibri" w:hAnsi="Calibri"/>
          <w:color w:val="000000"/>
          <w:sz w:val="22"/>
          <w:szCs w:val="22"/>
        </w:rPr>
        <w:t xml:space="preserve"> relied upon in support of the application.  </w:t>
      </w:r>
    </w:p>
    <w:p w:rsidR="00547007" w:rsidRDefault="00547007" w:rsidP="00547007">
      <w:pPr>
        <w:numPr>
          <w:ilvl w:val="0"/>
          <w:numId w:val="15"/>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lastRenderedPageBreak/>
        <w:t>The materials should be placed in a logical order, given page numbers, bound securely with staples or similar and should contain</w:t>
      </w:r>
      <w:r w:rsidR="00E416C1">
        <w:rPr>
          <w:rFonts w:ascii="Calibri" w:hAnsi="Calibri"/>
          <w:color w:val="000000"/>
          <w:sz w:val="22"/>
          <w:szCs w:val="22"/>
        </w:rPr>
        <w:t xml:space="preserve"> a title page which includes the title of the proceeding and</w:t>
      </w:r>
      <w:r w:rsidRPr="00412A49">
        <w:rPr>
          <w:rFonts w:ascii="Calibri" w:hAnsi="Calibri"/>
          <w:color w:val="000000"/>
          <w:sz w:val="22"/>
          <w:szCs w:val="22"/>
        </w:rPr>
        <w:t xml:space="preserve"> an index </w:t>
      </w:r>
      <w:r w:rsidR="00E416C1">
        <w:rPr>
          <w:rFonts w:ascii="Calibri" w:hAnsi="Calibri"/>
          <w:color w:val="000000"/>
          <w:sz w:val="22"/>
          <w:szCs w:val="22"/>
        </w:rPr>
        <w:t>to</w:t>
      </w:r>
      <w:r w:rsidRPr="00412A49">
        <w:rPr>
          <w:rFonts w:ascii="Calibri" w:hAnsi="Calibri"/>
          <w:color w:val="000000"/>
          <w:sz w:val="22"/>
          <w:szCs w:val="22"/>
        </w:rPr>
        <w:t xml:space="preserve"> the collation.  </w:t>
      </w:r>
    </w:p>
    <w:p w:rsidR="00547007" w:rsidRDefault="00547007" w:rsidP="00547007">
      <w:pPr>
        <w:overflowPunct/>
        <w:autoSpaceDE/>
        <w:autoSpaceDN/>
        <w:adjustRightInd/>
        <w:spacing w:line="360" w:lineRule="auto"/>
        <w:ind w:left="720"/>
        <w:textAlignment w:val="auto"/>
        <w:rPr>
          <w:rFonts w:ascii="Calibri" w:hAnsi="Calibri"/>
          <w:color w:val="000000"/>
          <w:sz w:val="22"/>
          <w:szCs w:val="22"/>
        </w:rPr>
      </w:pPr>
    </w:p>
    <w:p w:rsidR="00547007" w:rsidRPr="00412A49" w:rsidRDefault="00547007" w:rsidP="00547007">
      <w:pPr>
        <w:numPr>
          <w:ilvl w:val="0"/>
          <w:numId w:val="4"/>
        </w:numPr>
        <w:overflowPunct/>
        <w:autoSpaceDE/>
        <w:autoSpaceDN/>
        <w:adjustRightInd/>
        <w:spacing w:line="360" w:lineRule="auto"/>
        <w:textAlignment w:val="auto"/>
        <w:rPr>
          <w:rFonts w:ascii="Calibri" w:hAnsi="Calibri"/>
          <w:color w:val="000000"/>
          <w:sz w:val="22"/>
          <w:szCs w:val="22"/>
        </w:rPr>
      </w:pPr>
      <w:r w:rsidRPr="00785CCC">
        <w:rPr>
          <w:rFonts w:ascii="Calibri" w:hAnsi="Calibri"/>
          <w:b/>
          <w:i/>
          <w:color w:val="000000"/>
          <w:sz w:val="24"/>
          <w:szCs w:val="24"/>
        </w:rPr>
        <w:t>Appearing in Court for the application</w:t>
      </w:r>
      <w:r w:rsidRPr="00412A49">
        <w:rPr>
          <w:rFonts w:ascii="Calibri" w:hAnsi="Calibri"/>
          <w:color w:val="000000"/>
          <w:sz w:val="22"/>
          <w:szCs w:val="22"/>
        </w:rPr>
        <w:t xml:space="preserve">:  </w:t>
      </w:r>
    </w:p>
    <w:p w:rsidR="00547007" w:rsidRPr="00412A49" w:rsidRDefault="00547007" w:rsidP="00547007">
      <w:pPr>
        <w:numPr>
          <w:ilvl w:val="0"/>
          <w:numId w:val="16"/>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sidRPr="00412A49">
        <w:rPr>
          <w:rFonts w:ascii="Calibri" w:hAnsi="Calibri"/>
          <w:color w:val="000000"/>
          <w:sz w:val="22"/>
          <w:szCs w:val="22"/>
        </w:rPr>
        <w:t>Applicants should attend the Court promptly and dress for the occasion in such a way as to demonstrate respect for the Court and the application being made.  Neat business attire is appropriate.</w:t>
      </w:r>
    </w:p>
    <w:p w:rsidR="00547007" w:rsidRPr="00412A49" w:rsidRDefault="00547007" w:rsidP="00547007">
      <w:pPr>
        <w:numPr>
          <w:ilvl w:val="0"/>
          <w:numId w:val="16"/>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sidRPr="00412A49">
        <w:rPr>
          <w:rFonts w:ascii="Calibri" w:hAnsi="Calibri"/>
          <w:color w:val="000000"/>
          <w:sz w:val="22"/>
          <w:szCs w:val="22"/>
        </w:rPr>
        <w:t>Applications for admission are civil applications and they are heard in Court.  The Judge and counsel robe</w:t>
      </w:r>
      <w:r>
        <w:rPr>
          <w:rFonts w:ascii="Calibri" w:hAnsi="Calibri"/>
          <w:color w:val="000000"/>
          <w:sz w:val="22"/>
          <w:szCs w:val="22"/>
        </w:rPr>
        <w:t>,</w:t>
      </w:r>
      <w:r w:rsidRPr="00412A49">
        <w:rPr>
          <w:rFonts w:ascii="Calibri" w:hAnsi="Calibri"/>
          <w:color w:val="000000"/>
          <w:sz w:val="22"/>
          <w:szCs w:val="22"/>
        </w:rPr>
        <w:t xml:space="preserve"> but do not wear wigs.</w:t>
      </w:r>
    </w:p>
    <w:p w:rsidR="00547007" w:rsidRPr="00412A49" w:rsidRDefault="00547007" w:rsidP="00547007">
      <w:pPr>
        <w:numPr>
          <w:ilvl w:val="0"/>
          <w:numId w:val="16"/>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sidRPr="00412A49">
        <w:rPr>
          <w:rFonts w:ascii="Calibri" w:hAnsi="Calibri"/>
          <w:color w:val="000000"/>
          <w:sz w:val="22"/>
          <w:szCs w:val="22"/>
        </w:rPr>
        <w:t>Applicants for admission should be seated in the public seating available in the Court, or in such other area as directed by court staff.  Legal practitioners</w:t>
      </w:r>
      <w:r>
        <w:rPr>
          <w:rFonts w:ascii="Calibri" w:hAnsi="Calibri"/>
          <w:color w:val="000000"/>
          <w:sz w:val="22"/>
          <w:szCs w:val="22"/>
        </w:rPr>
        <w:t xml:space="preserve"> representing the applicant, </w:t>
      </w:r>
      <w:r w:rsidRPr="00412A49">
        <w:rPr>
          <w:rFonts w:ascii="Calibri" w:hAnsi="Calibri"/>
          <w:color w:val="000000"/>
          <w:sz w:val="22"/>
          <w:szCs w:val="22"/>
        </w:rPr>
        <w:t>the Legal Profession Board and the Law Society will be seated at</w:t>
      </w:r>
      <w:r>
        <w:rPr>
          <w:rFonts w:ascii="Calibri" w:hAnsi="Calibri"/>
          <w:color w:val="000000"/>
          <w:sz w:val="22"/>
          <w:szCs w:val="22"/>
        </w:rPr>
        <w:t xml:space="preserve"> or near to</w:t>
      </w:r>
      <w:r w:rsidRPr="00412A49">
        <w:rPr>
          <w:rFonts w:ascii="Calibri" w:hAnsi="Calibri"/>
          <w:color w:val="000000"/>
          <w:sz w:val="22"/>
          <w:szCs w:val="22"/>
        </w:rPr>
        <w:t xml:space="preserve"> the bar table.</w:t>
      </w:r>
    </w:p>
    <w:p w:rsidR="00547007" w:rsidRPr="00412A49" w:rsidRDefault="00547007" w:rsidP="00547007">
      <w:pPr>
        <w:numPr>
          <w:ilvl w:val="0"/>
          <w:numId w:val="16"/>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sidRPr="00412A49">
        <w:rPr>
          <w:rFonts w:ascii="Calibri" w:hAnsi="Calibri"/>
          <w:color w:val="000000"/>
          <w:sz w:val="22"/>
          <w:szCs w:val="22"/>
        </w:rPr>
        <w:t xml:space="preserve">The order of the matters to be heard in the Court is </w:t>
      </w:r>
      <w:proofErr w:type="spellStart"/>
      <w:r w:rsidRPr="00412A49">
        <w:rPr>
          <w:rFonts w:ascii="Calibri" w:hAnsi="Calibri"/>
          <w:color w:val="000000"/>
          <w:sz w:val="22"/>
          <w:szCs w:val="22"/>
        </w:rPr>
        <w:t>co-ordinated</w:t>
      </w:r>
      <w:proofErr w:type="spellEnd"/>
      <w:r w:rsidRPr="00412A49">
        <w:rPr>
          <w:rFonts w:ascii="Calibri" w:hAnsi="Calibri"/>
          <w:color w:val="000000"/>
          <w:sz w:val="22"/>
          <w:szCs w:val="22"/>
        </w:rPr>
        <w:t xml:space="preserve"> by the Judge’s Associate in accordance with the direction of the Judge and the circumstances.  When a number of admissions are to be heard on the same day </w:t>
      </w:r>
      <w:r>
        <w:rPr>
          <w:rFonts w:ascii="Calibri" w:hAnsi="Calibri"/>
          <w:color w:val="000000"/>
          <w:sz w:val="22"/>
          <w:szCs w:val="22"/>
        </w:rPr>
        <w:t>some aspects of the hearing m</w:t>
      </w:r>
      <w:r w:rsidRPr="00412A49">
        <w:rPr>
          <w:rFonts w:ascii="Calibri" w:hAnsi="Calibri"/>
          <w:color w:val="000000"/>
          <w:sz w:val="22"/>
          <w:szCs w:val="22"/>
        </w:rPr>
        <w:t>ay be dealt with collectively.</w:t>
      </w:r>
    </w:p>
    <w:p w:rsidR="00547007" w:rsidRPr="00412A49" w:rsidRDefault="00547007" w:rsidP="00547007">
      <w:pPr>
        <w:numPr>
          <w:ilvl w:val="0"/>
          <w:numId w:val="16"/>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sidRPr="00412A49">
        <w:rPr>
          <w:rFonts w:ascii="Calibri" w:hAnsi="Calibri"/>
          <w:color w:val="000000"/>
          <w:sz w:val="22"/>
          <w:szCs w:val="22"/>
        </w:rPr>
        <w:t xml:space="preserve">When </w:t>
      </w:r>
      <w:r>
        <w:rPr>
          <w:rFonts w:ascii="Calibri" w:hAnsi="Calibri"/>
          <w:color w:val="000000"/>
          <w:sz w:val="22"/>
          <w:szCs w:val="22"/>
        </w:rPr>
        <w:t>the</w:t>
      </w:r>
      <w:r w:rsidRPr="00412A49">
        <w:rPr>
          <w:rFonts w:ascii="Calibri" w:hAnsi="Calibri"/>
          <w:color w:val="000000"/>
          <w:sz w:val="22"/>
          <w:szCs w:val="22"/>
        </w:rPr>
        <w:t xml:space="preserve"> application is called on by the Judge’s Associate the l</w:t>
      </w:r>
      <w:r>
        <w:rPr>
          <w:rFonts w:ascii="Calibri" w:hAnsi="Calibri"/>
          <w:color w:val="000000"/>
          <w:sz w:val="22"/>
          <w:szCs w:val="22"/>
        </w:rPr>
        <w:t>egal practitioner appearing on the applicant’s</w:t>
      </w:r>
      <w:r w:rsidRPr="00412A49">
        <w:rPr>
          <w:rFonts w:ascii="Calibri" w:hAnsi="Calibri"/>
          <w:color w:val="000000"/>
          <w:sz w:val="22"/>
          <w:szCs w:val="22"/>
        </w:rPr>
        <w:t xml:space="preserve"> behalf</w:t>
      </w:r>
      <w:r>
        <w:rPr>
          <w:rFonts w:ascii="Calibri" w:hAnsi="Calibri"/>
          <w:color w:val="000000"/>
          <w:sz w:val="22"/>
          <w:szCs w:val="22"/>
        </w:rPr>
        <w:t>, or the applicant if appearing him or herself,</w:t>
      </w:r>
      <w:r w:rsidRPr="00412A49">
        <w:rPr>
          <w:rFonts w:ascii="Calibri" w:hAnsi="Calibri"/>
          <w:color w:val="000000"/>
          <w:sz w:val="22"/>
          <w:szCs w:val="22"/>
        </w:rPr>
        <w:t xml:space="preserve"> will stand and announce his or her appearance and submit that </w:t>
      </w:r>
      <w:r>
        <w:rPr>
          <w:rFonts w:ascii="Calibri" w:hAnsi="Calibri"/>
          <w:color w:val="000000"/>
          <w:sz w:val="22"/>
          <w:szCs w:val="22"/>
        </w:rPr>
        <w:t>the</w:t>
      </w:r>
      <w:r w:rsidRPr="00412A49">
        <w:rPr>
          <w:rFonts w:ascii="Calibri" w:hAnsi="Calibri"/>
          <w:color w:val="000000"/>
          <w:sz w:val="22"/>
          <w:szCs w:val="22"/>
        </w:rPr>
        <w:t xml:space="preserve"> application should be granted.</w:t>
      </w:r>
    </w:p>
    <w:p w:rsidR="00547007" w:rsidRPr="00412A49" w:rsidRDefault="00547007" w:rsidP="00547007">
      <w:pPr>
        <w:numPr>
          <w:ilvl w:val="0"/>
          <w:numId w:val="16"/>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t>If there is any objection to admission, need for further evide</w:t>
      </w:r>
      <w:r w:rsidR="00785CCC">
        <w:rPr>
          <w:rFonts w:ascii="Calibri" w:hAnsi="Calibri"/>
          <w:color w:val="000000"/>
          <w:sz w:val="22"/>
          <w:szCs w:val="22"/>
        </w:rPr>
        <w:t>nce to be brought, or difficult</w:t>
      </w:r>
      <w:r w:rsidRPr="00412A49">
        <w:rPr>
          <w:rFonts w:ascii="Calibri" w:hAnsi="Calibri"/>
          <w:color w:val="000000"/>
          <w:sz w:val="22"/>
          <w:szCs w:val="22"/>
        </w:rPr>
        <w:t xml:space="preserve">y with </w:t>
      </w:r>
      <w:r>
        <w:rPr>
          <w:rFonts w:ascii="Calibri" w:hAnsi="Calibri"/>
          <w:color w:val="000000"/>
          <w:sz w:val="22"/>
          <w:szCs w:val="22"/>
        </w:rPr>
        <w:t>the</w:t>
      </w:r>
      <w:r w:rsidRPr="00412A49">
        <w:rPr>
          <w:rFonts w:ascii="Calibri" w:hAnsi="Calibri"/>
          <w:color w:val="000000"/>
          <w:sz w:val="22"/>
          <w:szCs w:val="22"/>
        </w:rPr>
        <w:t xml:space="preserve"> application that has not already been addressed administratively, the Judge will deal with this.</w:t>
      </w:r>
    </w:p>
    <w:p w:rsidR="00547007" w:rsidRPr="00412A49" w:rsidRDefault="006930E3" w:rsidP="00547007">
      <w:pPr>
        <w:numPr>
          <w:ilvl w:val="0"/>
          <w:numId w:val="16"/>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Pr>
          <w:rFonts w:ascii="Calibri" w:hAnsi="Calibri"/>
          <w:color w:val="000000"/>
          <w:sz w:val="22"/>
          <w:szCs w:val="22"/>
        </w:rPr>
        <w:t>If</w:t>
      </w:r>
      <w:r w:rsidR="00547007" w:rsidRPr="00412A49">
        <w:rPr>
          <w:rFonts w:ascii="Calibri" w:hAnsi="Calibri"/>
          <w:color w:val="000000"/>
          <w:sz w:val="22"/>
          <w:szCs w:val="22"/>
        </w:rPr>
        <w:t xml:space="preserve"> there are no difficulties with the application </w:t>
      </w:r>
      <w:r w:rsidR="00547007">
        <w:rPr>
          <w:rFonts w:ascii="Calibri" w:hAnsi="Calibri"/>
          <w:color w:val="000000"/>
          <w:sz w:val="22"/>
          <w:szCs w:val="22"/>
        </w:rPr>
        <w:t>the applicant will</w:t>
      </w:r>
      <w:r w:rsidR="00547007" w:rsidRPr="00412A49">
        <w:rPr>
          <w:rFonts w:ascii="Calibri" w:hAnsi="Calibri"/>
          <w:color w:val="000000"/>
          <w:sz w:val="22"/>
          <w:szCs w:val="22"/>
        </w:rPr>
        <w:t xml:space="preserve"> then be asked to stand and orally swear or affirm the oath before the Court.  </w:t>
      </w:r>
      <w:r w:rsidR="00547007">
        <w:rPr>
          <w:rFonts w:ascii="Calibri" w:hAnsi="Calibri"/>
          <w:color w:val="000000"/>
          <w:sz w:val="22"/>
          <w:szCs w:val="22"/>
        </w:rPr>
        <w:t>T</w:t>
      </w:r>
      <w:r w:rsidR="00547007" w:rsidRPr="00412A49">
        <w:rPr>
          <w:rFonts w:ascii="Calibri" w:hAnsi="Calibri"/>
          <w:color w:val="000000"/>
          <w:sz w:val="22"/>
          <w:szCs w:val="22"/>
        </w:rPr>
        <w:t xml:space="preserve">he oath </w:t>
      </w:r>
      <w:r w:rsidR="00547007">
        <w:rPr>
          <w:rFonts w:ascii="Calibri" w:hAnsi="Calibri"/>
          <w:color w:val="000000"/>
          <w:sz w:val="22"/>
          <w:szCs w:val="22"/>
        </w:rPr>
        <w:t>is signed by the applicant</w:t>
      </w:r>
      <w:r w:rsidR="00547007" w:rsidRPr="00412A49">
        <w:rPr>
          <w:rFonts w:ascii="Calibri" w:hAnsi="Calibri"/>
          <w:color w:val="000000"/>
          <w:sz w:val="22"/>
          <w:szCs w:val="22"/>
        </w:rPr>
        <w:t xml:space="preserve"> once this is done.</w:t>
      </w:r>
    </w:p>
    <w:p w:rsidR="00547007" w:rsidRPr="00412A49" w:rsidRDefault="00547007" w:rsidP="00547007">
      <w:pPr>
        <w:numPr>
          <w:ilvl w:val="0"/>
          <w:numId w:val="16"/>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t>The Judge will then make the order</w:t>
      </w:r>
      <w:r>
        <w:rPr>
          <w:rFonts w:ascii="Calibri" w:hAnsi="Calibri"/>
          <w:color w:val="000000"/>
          <w:sz w:val="22"/>
          <w:szCs w:val="22"/>
        </w:rPr>
        <w:t xml:space="preserve"> admitting the applicant to the legal profession</w:t>
      </w:r>
      <w:r w:rsidRPr="00412A49">
        <w:rPr>
          <w:rFonts w:ascii="Calibri" w:hAnsi="Calibri"/>
          <w:color w:val="000000"/>
          <w:sz w:val="22"/>
          <w:szCs w:val="22"/>
        </w:rPr>
        <w:t>.</w:t>
      </w:r>
    </w:p>
    <w:p w:rsidR="00547007" w:rsidRDefault="00547007" w:rsidP="00547007">
      <w:pPr>
        <w:overflowPunct/>
        <w:autoSpaceDE/>
        <w:autoSpaceDN/>
        <w:adjustRightInd/>
        <w:spacing w:line="360" w:lineRule="auto"/>
        <w:ind w:left="720"/>
        <w:textAlignment w:val="auto"/>
        <w:rPr>
          <w:rFonts w:ascii="Calibri" w:hAnsi="Calibri"/>
          <w:color w:val="000000"/>
          <w:sz w:val="22"/>
          <w:szCs w:val="22"/>
        </w:rPr>
      </w:pPr>
    </w:p>
    <w:p w:rsidR="00547007" w:rsidRPr="00422143" w:rsidRDefault="00547007" w:rsidP="00547007">
      <w:pPr>
        <w:spacing w:line="360" w:lineRule="auto"/>
        <w:rPr>
          <w:rFonts w:ascii="Calibri" w:hAnsi="Calibri"/>
          <w:b/>
          <w:color w:val="000000"/>
          <w:sz w:val="28"/>
          <w:szCs w:val="28"/>
        </w:rPr>
      </w:pPr>
      <w:r w:rsidRPr="00422143">
        <w:rPr>
          <w:rFonts w:ascii="Calibri" w:hAnsi="Calibri"/>
          <w:b/>
          <w:color w:val="000000"/>
          <w:sz w:val="28"/>
          <w:szCs w:val="28"/>
        </w:rPr>
        <w:t xml:space="preserve">Affidavit in support of the application for admission </w:t>
      </w:r>
    </w:p>
    <w:p w:rsidR="00547007" w:rsidRPr="00412A49" w:rsidRDefault="00547007" w:rsidP="008569E9">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lastRenderedPageBreak/>
        <w:t xml:space="preserve">The affidavit of the applicant provides a major part of the evidence upon which the Court reaches its determination that the applicant is eligible and suitable for admission.     </w:t>
      </w:r>
    </w:p>
    <w:p w:rsidR="0032284A" w:rsidRDefault="0032284A" w:rsidP="008569E9">
      <w:pPr>
        <w:overflowPunct/>
        <w:autoSpaceDE/>
        <w:autoSpaceDN/>
        <w:adjustRightInd/>
        <w:spacing w:line="360" w:lineRule="auto"/>
        <w:textAlignment w:val="auto"/>
        <w:rPr>
          <w:rFonts w:ascii="Calibri" w:hAnsi="Calibri"/>
          <w:color w:val="000000"/>
          <w:sz w:val="22"/>
          <w:szCs w:val="22"/>
        </w:rPr>
      </w:pPr>
    </w:p>
    <w:p w:rsidR="00547007" w:rsidRDefault="00547007" w:rsidP="008569E9">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form for the affidavit is form 57BB of the </w:t>
      </w:r>
      <w:r w:rsidRPr="00412A49">
        <w:rPr>
          <w:rFonts w:ascii="Calibri" w:hAnsi="Calibri"/>
          <w:i/>
          <w:color w:val="000000"/>
          <w:sz w:val="22"/>
          <w:szCs w:val="22"/>
        </w:rPr>
        <w:t>Supreme Court Forms Rules 2000</w:t>
      </w:r>
      <w:r w:rsidRPr="00412A49">
        <w:rPr>
          <w:rFonts w:ascii="Calibri" w:hAnsi="Calibri"/>
          <w:color w:val="000000"/>
          <w:sz w:val="22"/>
          <w:szCs w:val="22"/>
        </w:rPr>
        <w:t xml:space="preserve">.  The form lists a number of paragraphs and suggests the wording of these.  The content of your affidavit may suit some variation in wording, or a larger number of paragraphs. </w:t>
      </w:r>
    </w:p>
    <w:p w:rsidR="0032284A" w:rsidRPr="00412A49" w:rsidRDefault="0032284A" w:rsidP="008569E9">
      <w:pPr>
        <w:overflowPunct/>
        <w:autoSpaceDE/>
        <w:autoSpaceDN/>
        <w:adjustRightInd/>
        <w:spacing w:line="360" w:lineRule="auto"/>
        <w:textAlignment w:val="auto"/>
        <w:rPr>
          <w:rFonts w:ascii="Calibri" w:hAnsi="Calibri"/>
          <w:color w:val="000000"/>
          <w:sz w:val="22"/>
          <w:szCs w:val="22"/>
        </w:rPr>
      </w:pPr>
    </w:p>
    <w:p w:rsidR="00547007" w:rsidRPr="00412A49" w:rsidRDefault="00547007" w:rsidP="008569E9">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affidavit provides evidence of the applicant’s eligibility for admission (that they have the academic qualifications and have completed the practical legal training requirements) by referring to and annexing a certificate of eligibility from the Board. </w:t>
      </w:r>
    </w:p>
    <w:p w:rsidR="0032284A" w:rsidRDefault="0032284A" w:rsidP="008569E9">
      <w:pPr>
        <w:overflowPunct/>
        <w:autoSpaceDE/>
        <w:autoSpaceDN/>
        <w:adjustRightInd/>
        <w:spacing w:line="360" w:lineRule="auto"/>
        <w:textAlignment w:val="auto"/>
        <w:rPr>
          <w:rFonts w:ascii="Calibri" w:hAnsi="Calibri"/>
          <w:color w:val="000000"/>
          <w:sz w:val="22"/>
          <w:szCs w:val="22"/>
        </w:rPr>
      </w:pPr>
    </w:p>
    <w:p w:rsidR="00547007" w:rsidRPr="00412A49" w:rsidRDefault="00547007" w:rsidP="008569E9">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affidavit provides evidence that the applicant is a fit and proper person for admission.  In so doing the applicant must address the suitability matters, the relevant matters and must indicate whether or not they are aware of any objections to their application for admission.  </w:t>
      </w:r>
    </w:p>
    <w:p w:rsidR="00547007" w:rsidRPr="00412A49" w:rsidRDefault="00547007" w:rsidP="00547007">
      <w:pPr>
        <w:overflowPunct/>
        <w:autoSpaceDE/>
        <w:autoSpaceDN/>
        <w:adjustRightInd/>
        <w:spacing w:line="360" w:lineRule="auto"/>
        <w:textAlignment w:val="auto"/>
        <w:rPr>
          <w:rFonts w:ascii="Calibri" w:hAnsi="Calibri"/>
          <w:color w:val="000000"/>
          <w:sz w:val="22"/>
          <w:szCs w:val="22"/>
          <w:u w:val="single"/>
        </w:rPr>
      </w:pPr>
    </w:p>
    <w:p w:rsidR="00547007" w:rsidRPr="00CD512A" w:rsidRDefault="00547007" w:rsidP="00547007">
      <w:pPr>
        <w:overflowPunct/>
        <w:autoSpaceDE/>
        <w:autoSpaceDN/>
        <w:adjustRightInd/>
        <w:spacing w:line="360" w:lineRule="auto"/>
        <w:textAlignment w:val="auto"/>
        <w:rPr>
          <w:rFonts w:ascii="Calibri" w:hAnsi="Calibri"/>
          <w:i/>
          <w:color w:val="000000"/>
          <w:sz w:val="24"/>
          <w:szCs w:val="24"/>
        </w:rPr>
      </w:pPr>
      <w:r w:rsidRPr="0061454B">
        <w:rPr>
          <w:rFonts w:ascii="Calibri" w:hAnsi="Calibri"/>
          <w:b/>
          <w:i/>
          <w:color w:val="000000"/>
          <w:sz w:val="24"/>
          <w:szCs w:val="24"/>
        </w:rPr>
        <w:t>Suitability matters</w:t>
      </w:r>
      <w:r w:rsidRPr="00CD512A">
        <w:rPr>
          <w:rFonts w:ascii="Calibri" w:hAnsi="Calibri"/>
          <w:i/>
          <w:color w:val="000000"/>
          <w:sz w:val="24"/>
          <w:szCs w:val="24"/>
        </w:rPr>
        <w:t>:</w:t>
      </w:r>
    </w:p>
    <w:p w:rsidR="00547007" w:rsidRPr="00412A49" w:rsidRDefault="00547007" w:rsidP="008569E9">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Rule 783AE (</w:t>
      </w:r>
      <w:r>
        <w:rPr>
          <w:rFonts w:ascii="Calibri" w:hAnsi="Calibri"/>
          <w:color w:val="000000"/>
          <w:sz w:val="22"/>
          <w:szCs w:val="22"/>
        </w:rPr>
        <w:t>2</w:t>
      </w:r>
      <w:r w:rsidRPr="00412A49">
        <w:rPr>
          <w:rFonts w:ascii="Calibri" w:hAnsi="Calibri"/>
          <w:color w:val="000000"/>
          <w:sz w:val="22"/>
          <w:szCs w:val="22"/>
        </w:rPr>
        <w:t xml:space="preserve">) 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requires the applicant to address </w:t>
      </w:r>
      <w:r w:rsidRPr="00412A49">
        <w:rPr>
          <w:rFonts w:ascii="Calibri" w:hAnsi="Calibri"/>
          <w:b/>
          <w:color w:val="000000"/>
          <w:sz w:val="22"/>
          <w:szCs w:val="22"/>
        </w:rPr>
        <w:t>each</w:t>
      </w:r>
      <w:r w:rsidRPr="00412A49">
        <w:rPr>
          <w:rFonts w:ascii="Calibri" w:hAnsi="Calibri"/>
          <w:color w:val="000000"/>
          <w:sz w:val="22"/>
          <w:szCs w:val="22"/>
        </w:rPr>
        <w:t xml:space="preserve"> of the suitability matters listed in section 9 of the Act.  It is not sufficient to say for example:</w:t>
      </w:r>
    </w:p>
    <w:p w:rsidR="00547007" w:rsidRPr="0061454B" w:rsidRDefault="00547007" w:rsidP="00547007">
      <w:pPr>
        <w:numPr>
          <w:ilvl w:val="0"/>
          <w:numId w:val="17"/>
        </w:numPr>
        <w:overflowPunct/>
        <w:autoSpaceDE/>
        <w:autoSpaceDN/>
        <w:adjustRightInd/>
        <w:spacing w:line="360" w:lineRule="auto"/>
        <w:ind w:right="575"/>
        <w:textAlignment w:val="auto"/>
        <w:rPr>
          <w:rFonts w:ascii="Calibri" w:hAnsi="Calibri"/>
          <w:color w:val="000000"/>
          <w:sz w:val="22"/>
          <w:szCs w:val="22"/>
        </w:rPr>
      </w:pPr>
      <w:r w:rsidRPr="0061454B">
        <w:rPr>
          <w:rFonts w:ascii="Calibri" w:hAnsi="Calibri"/>
          <w:color w:val="000000"/>
          <w:sz w:val="22"/>
          <w:szCs w:val="22"/>
        </w:rPr>
        <w:t xml:space="preserve">“I have no suitability matters to disclose”; or </w:t>
      </w:r>
    </w:p>
    <w:p w:rsidR="00547007" w:rsidRPr="0061454B" w:rsidRDefault="00547007" w:rsidP="00547007">
      <w:pPr>
        <w:numPr>
          <w:ilvl w:val="0"/>
          <w:numId w:val="17"/>
        </w:numPr>
        <w:overflowPunct/>
        <w:autoSpaceDE/>
        <w:autoSpaceDN/>
        <w:adjustRightInd/>
        <w:spacing w:line="360" w:lineRule="auto"/>
        <w:ind w:right="575"/>
        <w:textAlignment w:val="auto"/>
        <w:rPr>
          <w:rFonts w:ascii="Calibri" w:hAnsi="Calibri"/>
          <w:color w:val="000000"/>
          <w:sz w:val="22"/>
          <w:szCs w:val="22"/>
        </w:rPr>
      </w:pPr>
      <w:r w:rsidRPr="0061454B">
        <w:rPr>
          <w:rFonts w:ascii="Calibri" w:hAnsi="Calibri"/>
          <w:color w:val="000000"/>
          <w:sz w:val="22"/>
          <w:szCs w:val="22"/>
        </w:rPr>
        <w:t xml:space="preserve">“I have no suitability matters to disclose other than a conviction for fraud”. </w:t>
      </w:r>
    </w:p>
    <w:p w:rsidR="00547007" w:rsidRPr="00412A49" w:rsidRDefault="00547007" w:rsidP="008569E9">
      <w:pPr>
        <w:pStyle w:val="NormalWeb"/>
        <w:spacing w:before="0" w:beforeAutospacing="0" w:after="0" w:afterAutospacing="0" w:line="360" w:lineRule="auto"/>
        <w:rPr>
          <w:rFonts w:ascii="Calibri" w:hAnsi="Calibri"/>
          <w:color w:val="000000"/>
          <w:sz w:val="20"/>
        </w:rPr>
      </w:pPr>
      <w:r w:rsidRPr="00412A49">
        <w:rPr>
          <w:rFonts w:ascii="Calibri" w:hAnsi="Calibri"/>
          <w:color w:val="000000"/>
          <w:sz w:val="22"/>
          <w:szCs w:val="22"/>
        </w:rPr>
        <w:t xml:space="preserve">The applicant must address </w:t>
      </w:r>
      <w:r w:rsidRPr="00412A49">
        <w:rPr>
          <w:rFonts w:ascii="Calibri" w:hAnsi="Calibri"/>
          <w:b/>
          <w:color w:val="000000"/>
          <w:sz w:val="22"/>
          <w:szCs w:val="22"/>
        </w:rPr>
        <w:t>every</w:t>
      </w:r>
      <w:r w:rsidRPr="00412A49">
        <w:rPr>
          <w:rFonts w:ascii="Calibri" w:hAnsi="Calibri"/>
          <w:color w:val="000000"/>
          <w:sz w:val="22"/>
          <w:szCs w:val="22"/>
        </w:rPr>
        <w:t xml:space="preserve"> suitability matter and also </w:t>
      </w:r>
      <w:r w:rsidRPr="00412A49">
        <w:rPr>
          <w:rFonts w:ascii="Calibri" w:hAnsi="Calibri"/>
          <w:b/>
          <w:color w:val="000000"/>
          <w:sz w:val="22"/>
          <w:szCs w:val="22"/>
        </w:rPr>
        <w:t>explain</w:t>
      </w:r>
      <w:r w:rsidRPr="00412A49">
        <w:rPr>
          <w:rFonts w:ascii="Calibri" w:hAnsi="Calibri"/>
          <w:color w:val="000000"/>
          <w:sz w:val="22"/>
          <w:szCs w:val="22"/>
        </w:rPr>
        <w:t xml:space="preserve"> any matters that are disclosed.  In the case of criminal convictions, section 9 of the </w:t>
      </w:r>
      <w:r w:rsidR="00BA4C97" w:rsidRPr="005D4DAF">
        <w:rPr>
          <w:rFonts w:ascii="Calibri" w:hAnsi="Calibri"/>
          <w:i/>
          <w:color w:val="000000"/>
          <w:sz w:val="22"/>
          <w:szCs w:val="22"/>
        </w:rPr>
        <w:t xml:space="preserve">Legal Profession </w:t>
      </w:r>
      <w:r w:rsidRPr="005D4DAF">
        <w:rPr>
          <w:rFonts w:ascii="Calibri" w:hAnsi="Calibri"/>
          <w:i/>
          <w:color w:val="000000"/>
          <w:sz w:val="22"/>
          <w:szCs w:val="22"/>
        </w:rPr>
        <w:t xml:space="preserve">Act </w:t>
      </w:r>
      <w:r w:rsidR="00BA4C97" w:rsidRPr="005D4DAF">
        <w:rPr>
          <w:rFonts w:ascii="Calibri" w:hAnsi="Calibri"/>
          <w:i/>
          <w:color w:val="000000"/>
          <w:sz w:val="22"/>
          <w:szCs w:val="22"/>
        </w:rPr>
        <w:t xml:space="preserve">2007 </w:t>
      </w:r>
      <w:r w:rsidRPr="00412A49">
        <w:rPr>
          <w:rFonts w:ascii="Calibri" w:hAnsi="Calibri"/>
          <w:color w:val="000000"/>
          <w:sz w:val="22"/>
          <w:szCs w:val="22"/>
        </w:rPr>
        <w:t xml:space="preserve">requires that the applicant disclose the nature of the offence, how long ago it was committed and their age when the offence was committed. </w:t>
      </w:r>
      <w:r w:rsidRPr="00412A49">
        <w:rPr>
          <w:rFonts w:ascii="Calibri" w:hAnsi="Calibri"/>
          <w:color w:val="000000"/>
          <w:sz w:val="20"/>
        </w:rPr>
        <w:t xml:space="preserve"> </w:t>
      </w:r>
    </w:p>
    <w:p w:rsidR="00547007" w:rsidRPr="00412A49" w:rsidRDefault="00547007" w:rsidP="00547007">
      <w:pPr>
        <w:overflowPunct/>
        <w:autoSpaceDE/>
        <w:autoSpaceDN/>
        <w:adjustRightInd/>
        <w:spacing w:line="360" w:lineRule="auto"/>
        <w:ind w:left="1440"/>
        <w:textAlignment w:val="auto"/>
        <w:rPr>
          <w:rFonts w:ascii="Calibri" w:hAnsi="Calibri"/>
          <w:color w:val="000000"/>
          <w:sz w:val="22"/>
          <w:szCs w:val="22"/>
        </w:rPr>
      </w:pPr>
    </w:p>
    <w:p w:rsidR="00547007" w:rsidRPr="0036546D" w:rsidRDefault="00547007" w:rsidP="00547007">
      <w:pPr>
        <w:spacing w:line="360" w:lineRule="auto"/>
        <w:rPr>
          <w:rFonts w:ascii="Calibri" w:hAnsi="Calibri"/>
          <w:i/>
          <w:color w:val="000000"/>
          <w:sz w:val="24"/>
          <w:szCs w:val="24"/>
        </w:rPr>
      </w:pPr>
      <w:r w:rsidRPr="0061454B">
        <w:rPr>
          <w:rFonts w:ascii="Calibri" w:hAnsi="Calibri"/>
          <w:b/>
          <w:i/>
          <w:color w:val="000000"/>
          <w:sz w:val="24"/>
          <w:szCs w:val="24"/>
        </w:rPr>
        <w:t>Relevant matters</w:t>
      </w:r>
      <w:r w:rsidRPr="0036546D">
        <w:rPr>
          <w:rFonts w:ascii="Calibri" w:hAnsi="Calibri"/>
          <w:i/>
          <w:color w:val="000000"/>
          <w:sz w:val="24"/>
          <w:szCs w:val="24"/>
        </w:rPr>
        <w:t>:</w:t>
      </w:r>
    </w:p>
    <w:p w:rsidR="00547007" w:rsidRPr="00412A49" w:rsidRDefault="00547007" w:rsidP="008569E9">
      <w:pPr>
        <w:spacing w:line="360" w:lineRule="auto"/>
        <w:rPr>
          <w:rFonts w:ascii="Calibri" w:hAnsi="Calibri"/>
          <w:color w:val="000000"/>
          <w:sz w:val="22"/>
          <w:szCs w:val="22"/>
        </w:rPr>
      </w:pPr>
      <w:r>
        <w:rPr>
          <w:rFonts w:ascii="Calibri" w:hAnsi="Calibri"/>
          <w:color w:val="000000"/>
          <w:sz w:val="22"/>
          <w:szCs w:val="22"/>
        </w:rPr>
        <w:t>Rule</w:t>
      </w:r>
      <w:r w:rsidRPr="00412A49">
        <w:rPr>
          <w:rFonts w:ascii="Calibri" w:hAnsi="Calibri"/>
          <w:color w:val="000000"/>
          <w:sz w:val="22"/>
          <w:szCs w:val="22"/>
        </w:rPr>
        <w:t xml:space="preserve"> 783AE (</w:t>
      </w:r>
      <w:r>
        <w:rPr>
          <w:rFonts w:ascii="Calibri" w:hAnsi="Calibri"/>
          <w:color w:val="000000"/>
          <w:sz w:val="22"/>
          <w:szCs w:val="22"/>
        </w:rPr>
        <w:t>2</w:t>
      </w:r>
      <w:r w:rsidRPr="00412A49">
        <w:rPr>
          <w:rFonts w:ascii="Calibri" w:hAnsi="Calibri"/>
          <w:color w:val="000000"/>
          <w:sz w:val="22"/>
          <w:szCs w:val="22"/>
        </w:rPr>
        <w:t xml:space="preserve">) 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requires the applicant to address </w:t>
      </w:r>
      <w:r w:rsidRPr="00412A49">
        <w:rPr>
          <w:rFonts w:ascii="Calibri" w:hAnsi="Calibri"/>
          <w:b/>
          <w:color w:val="000000"/>
          <w:sz w:val="22"/>
          <w:szCs w:val="22"/>
        </w:rPr>
        <w:t>any</w:t>
      </w:r>
      <w:r w:rsidRPr="00412A49">
        <w:rPr>
          <w:rFonts w:ascii="Calibri" w:hAnsi="Calibri"/>
          <w:color w:val="000000"/>
          <w:sz w:val="22"/>
          <w:szCs w:val="22"/>
        </w:rPr>
        <w:t xml:space="preserve"> relevant matters.  The matters listed in the definition at rule 783AB 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are examples of the sorts of matters </w:t>
      </w:r>
      <w:r>
        <w:rPr>
          <w:rFonts w:ascii="Calibri" w:hAnsi="Calibri"/>
          <w:color w:val="000000"/>
          <w:sz w:val="22"/>
          <w:szCs w:val="22"/>
        </w:rPr>
        <w:t>that</w:t>
      </w:r>
      <w:r w:rsidRPr="00412A49">
        <w:rPr>
          <w:rFonts w:ascii="Calibri" w:hAnsi="Calibri"/>
          <w:color w:val="000000"/>
          <w:sz w:val="22"/>
          <w:szCs w:val="22"/>
        </w:rPr>
        <w:t xml:space="preserve"> should be disclosed.  They are not the only sorts of matter </w:t>
      </w:r>
      <w:r>
        <w:rPr>
          <w:rFonts w:ascii="Calibri" w:hAnsi="Calibri"/>
          <w:color w:val="000000"/>
          <w:sz w:val="22"/>
          <w:szCs w:val="22"/>
        </w:rPr>
        <w:t>that</w:t>
      </w:r>
      <w:r w:rsidRPr="00412A49">
        <w:rPr>
          <w:rFonts w:ascii="Calibri" w:hAnsi="Calibri"/>
          <w:color w:val="000000"/>
          <w:sz w:val="22"/>
          <w:szCs w:val="22"/>
        </w:rPr>
        <w:t xml:space="preserve"> may be relevant. The </w:t>
      </w:r>
      <w:r w:rsidR="00BA4C97">
        <w:rPr>
          <w:rFonts w:ascii="Calibri" w:hAnsi="Calibri"/>
          <w:color w:val="000000"/>
          <w:sz w:val="22"/>
          <w:szCs w:val="22"/>
        </w:rPr>
        <w:t>section</w:t>
      </w:r>
      <w:r w:rsidRPr="00412A49">
        <w:rPr>
          <w:rFonts w:ascii="Calibri" w:hAnsi="Calibri"/>
          <w:color w:val="000000"/>
          <w:sz w:val="22"/>
          <w:szCs w:val="22"/>
        </w:rPr>
        <w:t xml:space="preserve"> headed </w:t>
      </w:r>
      <w:r w:rsidRPr="00412A49">
        <w:rPr>
          <w:rFonts w:ascii="Calibri" w:hAnsi="Calibri"/>
          <w:i/>
          <w:color w:val="000000"/>
          <w:sz w:val="22"/>
          <w:szCs w:val="22"/>
        </w:rPr>
        <w:t>“Suitability for admission and the duty of disclosure”</w:t>
      </w:r>
      <w:r w:rsidRPr="00412A49">
        <w:rPr>
          <w:rFonts w:ascii="Calibri" w:hAnsi="Calibri"/>
          <w:color w:val="000000"/>
          <w:sz w:val="22"/>
          <w:szCs w:val="22"/>
        </w:rPr>
        <w:t xml:space="preserve"> </w:t>
      </w:r>
      <w:r w:rsidR="00BA4C97">
        <w:rPr>
          <w:rFonts w:ascii="Calibri" w:hAnsi="Calibri"/>
          <w:color w:val="000000"/>
          <w:sz w:val="22"/>
          <w:szCs w:val="22"/>
        </w:rPr>
        <w:t xml:space="preserve">in part A </w:t>
      </w:r>
      <w:r w:rsidRPr="00412A49">
        <w:rPr>
          <w:rFonts w:ascii="Calibri" w:hAnsi="Calibri"/>
          <w:color w:val="000000"/>
          <w:sz w:val="22"/>
          <w:szCs w:val="22"/>
        </w:rPr>
        <w:t>contains information about the type of matters that must be disclosed to the Court.</w:t>
      </w:r>
    </w:p>
    <w:p w:rsidR="0032284A" w:rsidRDefault="0032284A" w:rsidP="008569E9">
      <w:pPr>
        <w:spacing w:line="360" w:lineRule="auto"/>
        <w:rPr>
          <w:rFonts w:ascii="Calibri" w:hAnsi="Calibri"/>
          <w:color w:val="000000"/>
          <w:sz w:val="22"/>
          <w:szCs w:val="22"/>
        </w:rPr>
      </w:pPr>
    </w:p>
    <w:p w:rsidR="00547007" w:rsidRPr="00412A49" w:rsidRDefault="00547007" w:rsidP="008569E9">
      <w:pPr>
        <w:spacing w:line="360" w:lineRule="auto"/>
        <w:rPr>
          <w:rFonts w:ascii="Calibri" w:hAnsi="Calibri"/>
          <w:color w:val="000000"/>
          <w:sz w:val="22"/>
          <w:szCs w:val="22"/>
        </w:rPr>
      </w:pPr>
      <w:r w:rsidRPr="00412A49">
        <w:rPr>
          <w:rFonts w:ascii="Calibri" w:hAnsi="Calibri"/>
          <w:color w:val="000000"/>
          <w:sz w:val="22"/>
          <w:szCs w:val="22"/>
        </w:rPr>
        <w:t>It is not necessary for the applicant to specifically address all of the types of matter defined as relevant matters</w:t>
      </w:r>
      <w:r>
        <w:rPr>
          <w:rFonts w:ascii="Calibri" w:hAnsi="Calibri"/>
          <w:color w:val="000000"/>
          <w:sz w:val="22"/>
          <w:szCs w:val="22"/>
        </w:rPr>
        <w:t xml:space="preserve">.  Only a relevant matter that does arise with respect to the applicant need be disclosed. </w:t>
      </w:r>
      <w:r w:rsidRPr="00412A49">
        <w:rPr>
          <w:rFonts w:ascii="Calibri" w:hAnsi="Calibri"/>
          <w:color w:val="000000"/>
          <w:sz w:val="22"/>
          <w:szCs w:val="22"/>
        </w:rPr>
        <w:t xml:space="preserve"> </w:t>
      </w:r>
    </w:p>
    <w:p w:rsidR="00547007" w:rsidRPr="00412A49" w:rsidRDefault="00547007" w:rsidP="00547007">
      <w:pPr>
        <w:spacing w:line="360" w:lineRule="auto"/>
        <w:rPr>
          <w:rFonts w:ascii="Calibri" w:hAnsi="Calibri"/>
          <w:color w:val="000000"/>
          <w:sz w:val="22"/>
          <w:szCs w:val="22"/>
        </w:rPr>
      </w:pPr>
    </w:p>
    <w:p w:rsidR="0061454B" w:rsidRDefault="0061454B" w:rsidP="00547007">
      <w:pPr>
        <w:spacing w:line="360" w:lineRule="auto"/>
        <w:rPr>
          <w:rFonts w:ascii="Calibri" w:hAnsi="Calibri"/>
          <w:b/>
          <w:i/>
          <w:color w:val="000000"/>
          <w:sz w:val="24"/>
          <w:szCs w:val="24"/>
        </w:rPr>
      </w:pPr>
    </w:p>
    <w:p w:rsidR="00547007" w:rsidRPr="0061454B" w:rsidRDefault="00547007" w:rsidP="00547007">
      <w:pPr>
        <w:spacing w:line="360" w:lineRule="auto"/>
        <w:rPr>
          <w:rFonts w:ascii="Calibri" w:hAnsi="Calibri"/>
          <w:b/>
          <w:i/>
          <w:color w:val="000000"/>
          <w:sz w:val="24"/>
          <w:szCs w:val="24"/>
        </w:rPr>
      </w:pPr>
      <w:r w:rsidRPr="0061454B">
        <w:rPr>
          <w:rFonts w:ascii="Calibri" w:hAnsi="Calibri"/>
          <w:b/>
          <w:i/>
          <w:color w:val="000000"/>
          <w:sz w:val="24"/>
          <w:szCs w:val="24"/>
        </w:rPr>
        <w:t>Objections:</w:t>
      </w:r>
    </w:p>
    <w:p w:rsidR="00547007" w:rsidRDefault="00547007" w:rsidP="008569E9">
      <w:pPr>
        <w:spacing w:line="360" w:lineRule="auto"/>
        <w:rPr>
          <w:rFonts w:ascii="Calibri" w:hAnsi="Calibri"/>
          <w:color w:val="000000"/>
          <w:sz w:val="22"/>
          <w:szCs w:val="22"/>
        </w:rPr>
      </w:pPr>
      <w:r w:rsidRPr="00412A49">
        <w:rPr>
          <w:rFonts w:ascii="Calibri" w:hAnsi="Calibri"/>
          <w:color w:val="000000"/>
          <w:sz w:val="22"/>
          <w:szCs w:val="22"/>
        </w:rPr>
        <w:t>It is customary for applicants to indicate in their affidavit whether they are aware of any objections to their application for admission to the legal profession</w:t>
      </w:r>
      <w:r w:rsidR="004D1724">
        <w:rPr>
          <w:rFonts w:ascii="Calibri" w:hAnsi="Calibri"/>
          <w:color w:val="000000"/>
          <w:sz w:val="22"/>
          <w:szCs w:val="22"/>
        </w:rPr>
        <w:t xml:space="preserve"> (see section 32 of the Act for the right to object to admission)</w:t>
      </w:r>
      <w:r w:rsidRPr="00412A49">
        <w:rPr>
          <w:rFonts w:ascii="Calibri" w:hAnsi="Calibri"/>
          <w:color w:val="000000"/>
          <w:sz w:val="22"/>
          <w:szCs w:val="22"/>
        </w:rPr>
        <w:t xml:space="preserve">. </w:t>
      </w:r>
    </w:p>
    <w:p w:rsidR="0032284A" w:rsidRDefault="0032284A" w:rsidP="008569E9">
      <w:pPr>
        <w:spacing w:line="360" w:lineRule="auto"/>
        <w:rPr>
          <w:rFonts w:ascii="Calibri" w:hAnsi="Calibri"/>
          <w:color w:val="000000"/>
          <w:sz w:val="22"/>
          <w:szCs w:val="22"/>
        </w:rPr>
      </w:pPr>
    </w:p>
    <w:p w:rsidR="00547007" w:rsidRDefault="00547007" w:rsidP="008569E9">
      <w:pPr>
        <w:spacing w:line="360" w:lineRule="auto"/>
        <w:rPr>
          <w:rFonts w:ascii="Calibri" w:hAnsi="Calibri"/>
          <w:color w:val="000000"/>
          <w:sz w:val="22"/>
          <w:szCs w:val="22"/>
        </w:rPr>
      </w:pPr>
      <w:r w:rsidRPr="00412A49">
        <w:rPr>
          <w:rFonts w:ascii="Calibri" w:hAnsi="Calibri"/>
          <w:color w:val="000000"/>
          <w:sz w:val="22"/>
          <w:szCs w:val="22"/>
        </w:rPr>
        <w:t xml:space="preserve"> If publication of the notices of intention to apply for admission to the legal profession, or service of the applications, has resulted in</w:t>
      </w:r>
      <w:r>
        <w:rPr>
          <w:rFonts w:ascii="Calibri" w:hAnsi="Calibri"/>
          <w:color w:val="000000"/>
          <w:sz w:val="22"/>
          <w:szCs w:val="22"/>
        </w:rPr>
        <w:t xml:space="preserve"> no objections then the applicant could include a paragraph saying something like:</w:t>
      </w:r>
    </w:p>
    <w:p w:rsidR="00547007" w:rsidRPr="00AE5429" w:rsidRDefault="00AE5429" w:rsidP="00044BCC">
      <w:pPr>
        <w:spacing w:after="100" w:afterAutospacing="1"/>
        <w:ind w:left="539"/>
        <w:rPr>
          <w:rFonts w:ascii="Calibri" w:hAnsi="Calibri"/>
          <w:color w:val="000000"/>
          <w:sz w:val="22"/>
          <w:szCs w:val="22"/>
        </w:rPr>
      </w:pPr>
      <w:r>
        <w:rPr>
          <w:rFonts w:ascii="Calibri" w:hAnsi="Calibri"/>
          <w:color w:val="000000"/>
          <w:sz w:val="22"/>
          <w:szCs w:val="22"/>
        </w:rPr>
        <w:t>“</w:t>
      </w:r>
      <w:r w:rsidR="00547007" w:rsidRPr="00AE5429">
        <w:rPr>
          <w:rFonts w:ascii="Calibri" w:hAnsi="Calibri"/>
          <w:color w:val="000000"/>
          <w:sz w:val="22"/>
          <w:szCs w:val="22"/>
        </w:rPr>
        <w:t>No notice of objection to my application for admission has been forwarded to me by the Registrar of the Supreme Court of Tasmania and I have not been notified of any other objections by any other means.</w:t>
      </w:r>
      <w:r>
        <w:rPr>
          <w:rFonts w:ascii="Calibri" w:hAnsi="Calibri"/>
          <w:color w:val="000000"/>
          <w:sz w:val="22"/>
          <w:szCs w:val="22"/>
        </w:rPr>
        <w:t>”</w:t>
      </w:r>
    </w:p>
    <w:p w:rsidR="00547007" w:rsidRPr="00474A48" w:rsidRDefault="00547007" w:rsidP="008569E9">
      <w:pPr>
        <w:spacing w:after="100" w:afterAutospacing="1" w:line="360" w:lineRule="auto"/>
        <w:rPr>
          <w:rFonts w:ascii="Calibri" w:hAnsi="Calibri"/>
          <w:color w:val="000000"/>
          <w:sz w:val="22"/>
          <w:szCs w:val="22"/>
        </w:rPr>
      </w:pPr>
      <w:r>
        <w:rPr>
          <w:rFonts w:ascii="Calibri" w:hAnsi="Calibri"/>
          <w:color w:val="000000"/>
          <w:sz w:val="22"/>
          <w:szCs w:val="22"/>
        </w:rPr>
        <w:t xml:space="preserve">If </w:t>
      </w:r>
      <w:r w:rsidRPr="00412A49">
        <w:rPr>
          <w:rFonts w:ascii="Calibri" w:hAnsi="Calibri"/>
          <w:color w:val="000000"/>
          <w:sz w:val="22"/>
          <w:szCs w:val="22"/>
        </w:rPr>
        <w:t xml:space="preserve">the applicant </w:t>
      </w:r>
      <w:r>
        <w:rPr>
          <w:rFonts w:ascii="Calibri" w:hAnsi="Calibri"/>
          <w:color w:val="000000"/>
          <w:sz w:val="22"/>
          <w:szCs w:val="22"/>
        </w:rPr>
        <w:t xml:space="preserve">has been made aware of </w:t>
      </w:r>
      <w:r w:rsidRPr="00412A49">
        <w:rPr>
          <w:rFonts w:ascii="Calibri" w:hAnsi="Calibri"/>
          <w:color w:val="000000"/>
          <w:sz w:val="22"/>
          <w:szCs w:val="22"/>
        </w:rPr>
        <w:t xml:space="preserve">an objection to their application then the applicant should indicate this in an affidavit and provide any explanation of the circumstances giving rise to the objection.  </w:t>
      </w:r>
    </w:p>
    <w:p w:rsidR="00547007" w:rsidRPr="00E36A9F" w:rsidRDefault="00547007" w:rsidP="00547007">
      <w:pPr>
        <w:spacing w:line="360" w:lineRule="auto"/>
        <w:rPr>
          <w:rFonts w:ascii="Calibri" w:hAnsi="Calibri"/>
          <w:b/>
          <w:color w:val="000000"/>
          <w:sz w:val="28"/>
          <w:szCs w:val="28"/>
        </w:rPr>
      </w:pPr>
      <w:r w:rsidRPr="00E36A9F">
        <w:rPr>
          <w:rFonts w:ascii="Calibri" w:hAnsi="Calibri"/>
          <w:b/>
          <w:color w:val="000000"/>
          <w:sz w:val="28"/>
          <w:szCs w:val="28"/>
        </w:rPr>
        <w:t>The affidavits as to character</w:t>
      </w:r>
    </w:p>
    <w:p w:rsidR="00547007" w:rsidRPr="00412A49" w:rsidRDefault="00547007" w:rsidP="008569E9">
      <w:pPr>
        <w:spacing w:line="360" w:lineRule="auto"/>
        <w:rPr>
          <w:rFonts w:ascii="Calibri" w:hAnsi="Calibri"/>
          <w:color w:val="000000"/>
          <w:sz w:val="22"/>
          <w:szCs w:val="22"/>
        </w:rPr>
      </w:pPr>
      <w:r w:rsidRPr="00412A49">
        <w:rPr>
          <w:rFonts w:ascii="Calibri" w:hAnsi="Calibri"/>
          <w:color w:val="000000"/>
          <w:sz w:val="22"/>
          <w:szCs w:val="22"/>
        </w:rPr>
        <w:t>Affidavits as to character are intended to provide evidence that the applicant is of good reputation and character.  They must be made by an “acceptable deponent”.  The affidavit as to character must therefore include information about three things:</w:t>
      </w:r>
    </w:p>
    <w:p w:rsidR="00547007" w:rsidRPr="00412A49" w:rsidRDefault="00547007" w:rsidP="004B5B27">
      <w:pPr>
        <w:numPr>
          <w:ilvl w:val="0"/>
          <w:numId w:val="18"/>
        </w:numPr>
        <w:spacing w:line="360" w:lineRule="auto"/>
        <w:rPr>
          <w:rFonts w:ascii="Calibri" w:hAnsi="Calibri"/>
          <w:color w:val="000000"/>
          <w:sz w:val="22"/>
          <w:szCs w:val="22"/>
        </w:rPr>
      </w:pPr>
      <w:r w:rsidRPr="00412A49">
        <w:rPr>
          <w:rFonts w:ascii="Calibri" w:hAnsi="Calibri"/>
          <w:color w:val="000000"/>
          <w:sz w:val="22"/>
          <w:szCs w:val="22"/>
        </w:rPr>
        <w:t xml:space="preserve">why the deponent is acceptable; </w:t>
      </w:r>
    </w:p>
    <w:p w:rsidR="00547007" w:rsidRPr="00412A49" w:rsidRDefault="00547007" w:rsidP="004B5B27">
      <w:pPr>
        <w:numPr>
          <w:ilvl w:val="0"/>
          <w:numId w:val="18"/>
        </w:numPr>
        <w:spacing w:line="360" w:lineRule="auto"/>
        <w:rPr>
          <w:rFonts w:ascii="Calibri" w:hAnsi="Calibri"/>
          <w:color w:val="000000"/>
          <w:sz w:val="22"/>
          <w:szCs w:val="22"/>
        </w:rPr>
      </w:pPr>
      <w:r w:rsidRPr="00412A49">
        <w:rPr>
          <w:rFonts w:ascii="Calibri" w:hAnsi="Calibri"/>
          <w:color w:val="000000"/>
          <w:sz w:val="22"/>
          <w:szCs w:val="22"/>
        </w:rPr>
        <w:t xml:space="preserve">the nature of the deponent’s relationship with the applicant; and </w:t>
      </w:r>
    </w:p>
    <w:p w:rsidR="00547007" w:rsidRPr="00412A49" w:rsidRDefault="00547007" w:rsidP="004B5B27">
      <w:pPr>
        <w:numPr>
          <w:ilvl w:val="0"/>
          <w:numId w:val="18"/>
        </w:numPr>
        <w:spacing w:line="360" w:lineRule="auto"/>
        <w:rPr>
          <w:rFonts w:ascii="Calibri" w:hAnsi="Calibri"/>
          <w:color w:val="000000"/>
          <w:sz w:val="22"/>
          <w:szCs w:val="22"/>
        </w:rPr>
      </w:pPr>
      <w:r w:rsidRPr="00412A49">
        <w:rPr>
          <w:rFonts w:ascii="Calibri" w:hAnsi="Calibri"/>
          <w:color w:val="000000"/>
          <w:sz w:val="22"/>
          <w:szCs w:val="22"/>
        </w:rPr>
        <w:t xml:space="preserve">information about the good character of the applicant.  </w:t>
      </w:r>
    </w:p>
    <w:p w:rsidR="00014311" w:rsidRDefault="00014311" w:rsidP="008569E9">
      <w:pPr>
        <w:overflowPunct/>
        <w:autoSpaceDE/>
        <w:autoSpaceDN/>
        <w:adjustRightInd/>
        <w:spacing w:line="360" w:lineRule="auto"/>
        <w:textAlignment w:val="auto"/>
        <w:rPr>
          <w:rFonts w:ascii="Calibri" w:hAnsi="Calibri"/>
          <w:color w:val="000000"/>
          <w:sz w:val="22"/>
          <w:szCs w:val="22"/>
        </w:rPr>
      </w:pPr>
    </w:p>
    <w:p w:rsidR="00547007" w:rsidRPr="00412A49" w:rsidRDefault="00547007" w:rsidP="008569E9">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form for the affidavit is form 57BC.  The form lists a number of paragraphs and suggests the wording of these.  The content of the affidavit may suit some variation in wording, or a larger number of paragraphs. </w:t>
      </w:r>
    </w:p>
    <w:p w:rsidR="00547007" w:rsidRDefault="00547007" w:rsidP="00547007">
      <w:pPr>
        <w:spacing w:line="360" w:lineRule="auto"/>
        <w:rPr>
          <w:rFonts w:ascii="Calibri" w:hAnsi="Calibri"/>
          <w:i/>
          <w:color w:val="000000"/>
          <w:sz w:val="24"/>
          <w:szCs w:val="24"/>
        </w:rPr>
      </w:pPr>
    </w:p>
    <w:p w:rsidR="00547007" w:rsidRPr="005D4DAF" w:rsidRDefault="00547007" w:rsidP="005D4DAF">
      <w:pPr>
        <w:pStyle w:val="ListParagraph"/>
        <w:numPr>
          <w:ilvl w:val="0"/>
          <w:numId w:val="23"/>
        </w:numPr>
        <w:spacing w:line="360" w:lineRule="auto"/>
        <w:rPr>
          <w:rFonts w:ascii="Calibri" w:hAnsi="Calibri"/>
          <w:b/>
          <w:i/>
          <w:color w:val="000000"/>
          <w:sz w:val="24"/>
          <w:szCs w:val="24"/>
        </w:rPr>
      </w:pPr>
      <w:r w:rsidRPr="005D4DAF">
        <w:rPr>
          <w:rFonts w:ascii="Calibri" w:hAnsi="Calibri"/>
          <w:b/>
          <w:i/>
          <w:color w:val="000000"/>
          <w:sz w:val="24"/>
          <w:szCs w:val="24"/>
        </w:rPr>
        <w:t>Who is an acceptable deponent?</w:t>
      </w:r>
    </w:p>
    <w:p w:rsidR="00547007" w:rsidRPr="00412A49" w:rsidRDefault="00547007" w:rsidP="008569E9">
      <w:pPr>
        <w:spacing w:line="360" w:lineRule="auto"/>
        <w:rPr>
          <w:rFonts w:ascii="Calibri" w:hAnsi="Calibri"/>
          <w:color w:val="000000"/>
          <w:sz w:val="22"/>
          <w:szCs w:val="22"/>
        </w:rPr>
      </w:pPr>
      <w:r w:rsidRPr="00412A49">
        <w:rPr>
          <w:rFonts w:ascii="Calibri" w:hAnsi="Calibri"/>
          <w:color w:val="000000"/>
          <w:sz w:val="22"/>
          <w:szCs w:val="22"/>
        </w:rPr>
        <w:lastRenderedPageBreak/>
        <w:t xml:space="preserve">An acceptable deponent is defined in rule 783AA of the </w:t>
      </w:r>
      <w:r w:rsidRPr="00412A49">
        <w:rPr>
          <w:rFonts w:ascii="Calibri" w:hAnsi="Calibri"/>
          <w:i/>
          <w:color w:val="000000"/>
          <w:sz w:val="22"/>
          <w:szCs w:val="22"/>
        </w:rPr>
        <w:t>Supreme Court Rules 2000</w:t>
      </w:r>
      <w:r w:rsidRPr="00412A49">
        <w:rPr>
          <w:rFonts w:ascii="Calibri" w:hAnsi="Calibri"/>
          <w:color w:val="000000"/>
          <w:sz w:val="22"/>
          <w:szCs w:val="22"/>
        </w:rPr>
        <w:t>:</w:t>
      </w:r>
    </w:p>
    <w:p w:rsidR="00547007" w:rsidRPr="008A3DB3" w:rsidRDefault="008A3DB3" w:rsidP="008A3DB3">
      <w:pPr>
        <w:ind w:left="539"/>
        <w:rPr>
          <w:rFonts w:ascii="Calibri" w:hAnsi="Calibri"/>
          <w:color w:val="000000"/>
          <w:sz w:val="22"/>
          <w:szCs w:val="22"/>
        </w:rPr>
      </w:pPr>
      <w:r>
        <w:rPr>
          <w:rFonts w:ascii="Calibri" w:hAnsi="Calibri"/>
          <w:b/>
          <w:bCs/>
          <w:color w:val="000000"/>
          <w:sz w:val="22"/>
          <w:szCs w:val="22"/>
        </w:rPr>
        <w:t>“</w:t>
      </w:r>
      <w:r w:rsidR="00547007" w:rsidRPr="008A3DB3">
        <w:rPr>
          <w:rFonts w:ascii="Calibri" w:hAnsi="Calibri"/>
          <w:b/>
          <w:bCs/>
          <w:color w:val="000000"/>
          <w:sz w:val="22"/>
          <w:szCs w:val="22"/>
        </w:rPr>
        <w:t>"acceptable deponent"</w:t>
      </w:r>
      <w:r w:rsidR="00547007" w:rsidRPr="008A3DB3">
        <w:rPr>
          <w:rFonts w:ascii="Calibri" w:hAnsi="Calibri"/>
          <w:color w:val="000000"/>
          <w:sz w:val="22"/>
          <w:szCs w:val="22"/>
        </w:rPr>
        <w:t xml:space="preserve">, in relation to an applicant, means a person who is not married to the applicant, in a significant relationship, within the meaning of the </w:t>
      </w:r>
      <w:hyperlink r:id="rId9" w:tgtFrame="_parent" w:history="1">
        <w:r w:rsidR="00547007" w:rsidRPr="008A3DB3">
          <w:rPr>
            <w:rStyle w:val="Hyperlink"/>
            <w:rFonts w:ascii="Calibri" w:hAnsi="Calibri"/>
            <w:iCs/>
            <w:color w:val="000000"/>
            <w:sz w:val="22"/>
            <w:szCs w:val="22"/>
          </w:rPr>
          <w:t>Relationships Act 2003</w:t>
        </w:r>
      </w:hyperlink>
      <w:r w:rsidR="00547007" w:rsidRPr="008A3DB3">
        <w:rPr>
          <w:rFonts w:ascii="Calibri" w:hAnsi="Calibri"/>
          <w:color w:val="000000"/>
          <w:sz w:val="22"/>
          <w:szCs w:val="22"/>
        </w:rPr>
        <w:t>, with the applicant or a close blood relative of the applicant and –</w:t>
      </w:r>
      <w:bookmarkStart w:id="1" w:name="GS783AA@Nd257200835711@Hpa@EN"/>
      <w:bookmarkEnd w:id="1"/>
      <w:r w:rsidR="00547007" w:rsidRPr="008A3DB3">
        <w:rPr>
          <w:rFonts w:ascii="Calibri" w:hAnsi="Calibri"/>
          <w:color w:val="000000"/>
          <w:sz w:val="22"/>
          <w:szCs w:val="22"/>
        </w:rPr>
        <w:t xml:space="preserve"> </w:t>
      </w:r>
    </w:p>
    <w:p w:rsidR="00547007" w:rsidRPr="008A3DB3" w:rsidRDefault="00547007" w:rsidP="008A3DB3">
      <w:pPr>
        <w:pStyle w:val="NormalWeb"/>
        <w:ind w:left="539"/>
        <w:rPr>
          <w:rFonts w:ascii="Calibri" w:hAnsi="Calibri"/>
          <w:color w:val="000000"/>
          <w:sz w:val="22"/>
          <w:szCs w:val="22"/>
        </w:rPr>
      </w:pPr>
      <w:r w:rsidRPr="008A3DB3">
        <w:rPr>
          <w:rFonts w:ascii="Calibri" w:hAnsi="Calibri"/>
          <w:b/>
          <w:bCs/>
          <w:color w:val="000000"/>
          <w:sz w:val="22"/>
          <w:szCs w:val="22"/>
        </w:rPr>
        <w:t>(a)</w:t>
      </w:r>
      <w:r w:rsidRPr="008A3DB3">
        <w:rPr>
          <w:rFonts w:ascii="Calibri" w:hAnsi="Calibri"/>
          <w:color w:val="000000"/>
          <w:sz w:val="22"/>
          <w:szCs w:val="22"/>
        </w:rPr>
        <w:t xml:space="preserve"> is a commissioner for declarations pursuant to </w:t>
      </w:r>
      <w:hyperlink r:id="rId10" w:tgtFrame="_parent" w:history="1">
        <w:r w:rsidRPr="005A3E27">
          <w:rPr>
            <w:rStyle w:val="Hyperlink"/>
            <w:rFonts w:ascii="Calibri" w:hAnsi="Calibri"/>
            <w:color w:val="000000"/>
            <w:sz w:val="22"/>
            <w:szCs w:val="22"/>
          </w:rPr>
          <w:t xml:space="preserve">section 12 of the </w:t>
        </w:r>
      </w:hyperlink>
      <w:hyperlink r:id="rId11" w:tgtFrame="_parent" w:history="1">
        <w:r w:rsidRPr="005A3E27">
          <w:rPr>
            <w:rStyle w:val="Hyperlink"/>
            <w:rFonts w:ascii="Calibri" w:hAnsi="Calibri"/>
            <w:iCs/>
            <w:color w:val="000000"/>
            <w:sz w:val="22"/>
            <w:szCs w:val="22"/>
          </w:rPr>
          <w:t>Oaths Act 2001</w:t>
        </w:r>
      </w:hyperlink>
      <w:r w:rsidRPr="008A3DB3">
        <w:rPr>
          <w:rFonts w:ascii="Calibri" w:hAnsi="Calibri"/>
          <w:color w:val="000000"/>
          <w:sz w:val="22"/>
          <w:szCs w:val="22"/>
        </w:rPr>
        <w:t xml:space="preserve"> and has known the applicant for a period of not less than 12 months; or</w:t>
      </w:r>
    </w:p>
    <w:p w:rsidR="00547007" w:rsidRPr="008A3DB3" w:rsidRDefault="00547007" w:rsidP="008A3DB3">
      <w:pPr>
        <w:pStyle w:val="NormalWeb"/>
        <w:ind w:left="539"/>
        <w:rPr>
          <w:rFonts w:ascii="Calibri" w:hAnsi="Calibri"/>
          <w:color w:val="000000"/>
          <w:sz w:val="22"/>
          <w:szCs w:val="22"/>
        </w:rPr>
      </w:pPr>
      <w:bookmarkStart w:id="2" w:name="GS783AA@Nd257200835711@Hpb@EN"/>
      <w:bookmarkEnd w:id="2"/>
      <w:r w:rsidRPr="008A3DB3">
        <w:rPr>
          <w:rFonts w:ascii="Calibri" w:hAnsi="Calibri"/>
          <w:b/>
          <w:bCs/>
          <w:color w:val="000000"/>
          <w:sz w:val="22"/>
          <w:szCs w:val="22"/>
        </w:rPr>
        <w:t>(b)</w:t>
      </w:r>
      <w:r w:rsidRPr="008A3DB3">
        <w:rPr>
          <w:rFonts w:ascii="Calibri" w:hAnsi="Calibri"/>
          <w:color w:val="000000"/>
          <w:sz w:val="22"/>
          <w:szCs w:val="22"/>
        </w:rPr>
        <w:t xml:space="preserve"> has an occupation in an overseas jurisdiction, or is </w:t>
      </w:r>
      <w:proofErr w:type="spellStart"/>
      <w:r w:rsidRPr="008A3DB3">
        <w:rPr>
          <w:rFonts w:ascii="Calibri" w:hAnsi="Calibri"/>
          <w:color w:val="000000"/>
          <w:sz w:val="22"/>
          <w:szCs w:val="22"/>
        </w:rPr>
        <w:t>authorised</w:t>
      </w:r>
      <w:proofErr w:type="spellEnd"/>
      <w:r w:rsidRPr="008A3DB3">
        <w:rPr>
          <w:rFonts w:ascii="Calibri" w:hAnsi="Calibri"/>
          <w:color w:val="000000"/>
          <w:sz w:val="22"/>
          <w:szCs w:val="22"/>
        </w:rPr>
        <w:t xml:space="preserve"> to </w:t>
      </w:r>
      <w:proofErr w:type="spellStart"/>
      <w:r w:rsidRPr="008A3DB3">
        <w:rPr>
          <w:rFonts w:ascii="Calibri" w:hAnsi="Calibri"/>
          <w:color w:val="000000"/>
          <w:sz w:val="22"/>
          <w:szCs w:val="22"/>
        </w:rPr>
        <w:t>practise</w:t>
      </w:r>
      <w:proofErr w:type="spellEnd"/>
      <w:r w:rsidRPr="008A3DB3">
        <w:rPr>
          <w:rFonts w:ascii="Calibri" w:hAnsi="Calibri"/>
          <w:color w:val="000000"/>
          <w:sz w:val="22"/>
          <w:szCs w:val="22"/>
        </w:rPr>
        <w:t xml:space="preserve"> in a profession in an overseas jurisdiction, that is substantially equivalent to one that would qualify the person as a commissioner for declarations pursuant to </w:t>
      </w:r>
      <w:hyperlink r:id="rId12" w:tgtFrame="_parent" w:history="1">
        <w:r w:rsidRPr="008A3DB3">
          <w:rPr>
            <w:rStyle w:val="Hyperlink"/>
            <w:rFonts w:ascii="Calibri" w:hAnsi="Calibri"/>
            <w:color w:val="000000"/>
            <w:sz w:val="22"/>
            <w:szCs w:val="22"/>
          </w:rPr>
          <w:t xml:space="preserve">section 12(2) of the </w:t>
        </w:r>
      </w:hyperlink>
      <w:hyperlink r:id="rId13" w:tgtFrame="_parent" w:history="1">
        <w:r w:rsidRPr="008A3DB3">
          <w:rPr>
            <w:rStyle w:val="Hyperlink"/>
            <w:rFonts w:ascii="Calibri" w:hAnsi="Calibri"/>
            <w:iCs/>
            <w:color w:val="000000"/>
            <w:sz w:val="22"/>
            <w:szCs w:val="22"/>
          </w:rPr>
          <w:t>Oaths Act 2001</w:t>
        </w:r>
      </w:hyperlink>
      <w:r w:rsidRPr="008A3DB3">
        <w:rPr>
          <w:rFonts w:ascii="Calibri" w:hAnsi="Calibri"/>
          <w:color w:val="000000"/>
          <w:sz w:val="22"/>
          <w:szCs w:val="22"/>
        </w:rPr>
        <w:t xml:space="preserve"> and has known the applicant for a period of not less than 12 months; or</w:t>
      </w:r>
    </w:p>
    <w:p w:rsidR="00547007" w:rsidRPr="008A3DB3" w:rsidRDefault="00547007" w:rsidP="008A3DB3">
      <w:pPr>
        <w:pStyle w:val="NormalWeb"/>
        <w:ind w:left="539"/>
        <w:rPr>
          <w:rFonts w:ascii="Calibri" w:hAnsi="Calibri"/>
          <w:color w:val="000000"/>
          <w:sz w:val="22"/>
          <w:szCs w:val="22"/>
        </w:rPr>
      </w:pPr>
      <w:bookmarkStart w:id="3" w:name="GS783AA@Nd257200835711@Hpc@EN"/>
      <w:bookmarkEnd w:id="3"/>
      <w:r w:rsidRPr="008A3DB3">
        <w:rPr>
          <w:rFonts w:ascii="Calibri" w:hAnsi="Calibri"/>
          <w:b/>
          <w:bCs/>
          <w:color w:val="000000"/>
          <w:sz w:val="22"/>
          <w:szCs w:val="22"/>
        </w:rPr>
        <w:t>(c)</w:t>
      </w:r>
      <w:r w:rsidRPr="008A3DB3">
        <w:rPr>
          <w:rFonts w:ascii="Calibri" w:hAnsi="Calibri"/>
          <w:color w:val="000000"/>
          <w:sz w:val="22"/>
          <w:szCs w:val="22"/>
        </w:rPr>
        <w:t xml:space="preserve"> is, or was, employed at a secondary or tertiary teaching institution and taught the applicant for not less than the equivalent of one year of tertiary studies, or one of the two final years of secondary studies; or</w:t>
      </w:r>
    </w:p>
    <w:p w:rsidR="00547007" w:rsidRPr="008A3DB3" w:rsidRDefault="00547007" w:rsidP="008A3DB3">
      <w:pPr>
        <w:pStyle w:val="NormalWeb"/>
        <w:ind w:left="539"/>
        <w:rPr>
          <w:rFonts w:ascii="Calibri" w:hAnsi="Calibri"/>
          <w:color w:val="000000"/>
          <w:sz w:val="22"/>
          <w:szCs w:val="22"/>
        </w:rPr>
      </w:pPr>
      <w:bookmarkStart w:id="4" w:name="GS783AA@Nd257200835711@Hpd@EN"/>
      <w:bookmarkEnd w:id="4"/>
      <w:r w:rsidRPr="008A3DB3">
        <w:rPr>
          <w:rFonts w:ascii="Calibri" w:hAnsi="Calibri"/>
          <w:b/>
          <w:bCs/>
          <w:color w:val="000000"/>
          <w:sz w:val="22"/>
          <w:szCs w:val="22"/>
        </w:rPr>
        <w:t>(d)</w:t>
      </w:r>
      <w:r w:rsidRPr="008A3DB3">
        <w:rPr>
          <w:rFonts w:ascii="Calibri" w:hAnsi="Calibri"/>
          <w:color w:val="000000"/>
          <w:sz w:val="22"/>
          <w:szCs w:val="22"/>
        </w:rPr>
        <w:t xml:space="preserve"> is a person determined by the Court to be an acceptable deponent.</w:t>
      </w:r>
      <w:r w:rsidR="008A3DB3">
        <w:rPr>
          <w:rFonts w:ascii="Calibri" w:hAnsi="Calibri"/>
          <w:color w:val="000000"/>
          <w:sz w:val="22"/>
          <w:szCs w:val="22"/>
        </w:rPr>
        <w:t>”</w:t>
      </w:r>
    </w:p>
    <w:p w:rsidR="00547007" w:rsidRPr="00412A49" w:rsidRDefault="00547007" w:rsidP="008569E9">
      <w:pPr>
        <w:pStyle w:val="NormalWeb"/>
        <w:spacing w:before="0" w:beforeAutospacing="0" w:after="0" w:afterAutospacing="0" w:line="360" w:lineRule="auto"/>
        <w:rPr>
          <w:rFonts w:ascii="Calibri" w:hAnsi="Calibri"/>
          <w:bCs/>
          <w:color w:val="000000"/>
          <w:sz w:val="22"/>
          <w:szCs w:val="22"/>
        </w:rPr>
      </w:pPr>
      <w:r w:rsidRPr="00412A49">
        <w:rPr>
          <w:rFonts w:ascii="Calibri" w:hAnsi="Calibri"/>
          <w:bCs/>
          <w:color w:val="000000"/>
          <w:sz w:val="22"/>
          <w:szCs w:val="22"/>
        </w:rPr>
        <w:t xml:space="preserve">Section 12 of the </w:t>
      </w:r>
      <w:r w:rsidRPr="00412A49">
        <w:rPr>
          <w:rFonts w:ascii="Calibri" w:hAnsi="Calibri"/>
          <w:bCs/>
          <w:i/>
          <w:color w:val="000000"/>
          <w:sz w:val="22"/>
          <w:szCs w:val="22"/>
        </w:rPr>
        <w:t>Oaths Act 2001</w:t>
      </w:r>
      <w:r w:rsidRPr="00412A49">
        <w:rPr>
          <w:rFonts w:ascii="Calibri" w:hAnsi="Calibri"/>
          <w:bCs/>
          <w:color w:val="000000"/>
          <w:sz w:val="22"/>
          <w:szCs w:val="22"/>
        </w:rPr>
        <w:t xml:space="preserve"> in turn states that a person is a commissioner for declarations if they are a member of a profession listed in Part 1 of the Schedule to the </w:t>
      </w:r>
      <w:r w:rsidRPr="00412A49">
        <w:rPr>
          <w:rFonts w:ascii="Calibri" w:hAnsi="Calibri"/>
          <w:bCs/>
          <w:i/>
          <w:color w:val="000000"/>
          <w:sz w:val="22"/>
          <w:szCs w:val="22"/>
        </w:rPr>
        <w:t>Statutory Declarations Regulations 1993 (</w:t>
      </w:r>
      <w:proofErr w:type="spellStart"/>
      <w:r w:rsidRPr="00412A49">
        <w:rPr>
          <w:rFonts w:ascii="Calibri" w:hAnsi="Calibri"/>
          <w:bCs/>
          <w:i/>
          <w:color w:val="000000"/>
          <w:sz w:val="22"/>
          <w:szCs w:val="22"/>
        </w:rPr>
        <w:t>Cwth</w:t>
      </w:r>
      <w:proofErr w:type="spellEnd"/>
      <w:r w:rsidRPr="00412A49">
        <w:rPr>
          <w:rFonts w:ascii="Calibri" w:hAnsi="Calibri"/>
          <w:bCs/>
          <w:i/>
          <w:color w:val="000000"/>
          <w:sz w:val="22"/>
          <w:szCs w:val="22"/>
        </w:rPr>
        <w:t>)</w:t>
      </w:r>
      <w:r w:rsidRPr="00412A49">
        <w:rPr>
          <w:rFonts w:ascii="Calibri" w:hAnsi="Calibri"/>
          <w:bCs/>
          <w:color w:val="000000"/>
          <w:sz w:val="22"/>
          <w:szCs w:val="22"/>
        </w:rPr>
        <w:t xml:space="preserve"> or a person liste</w:t>
      </w:r>
      <w:r>
        <w:rPr>
          <w:rFonts w:ascii="Calibri" w:hAnsi="Calibri"/>
          <w:bCs/>
          <w:color w:val="000000"/>
          <w:sz w:val="22"/>
          <w:szCs w:val="22"/>
        </w:rPr>
        <w:t>d in Part 2 of that Schedule. Overseas qualified a</w:t>
      </w:r>
      <w:r w:rsidRPr="00412A49">
        <w:rPr>
          <w:rFonts w:ascii="Calibri" w:hAnsi="Calibri"/>
          <w:bCs/>
          <w:color w:val="000000"/>
          <w:sz w:val="22"/>
          <w:szCs w:val="22"/>
        </w:rPr>
        <w:t>pplicants should refer to these lists</w:t>
      </w:r>
      <w:r>
        <w:rPr>
          <w:rFonts w:ascii="Calibri" w:hAnsi="Calibri"/>
          <w:bCs/>
          <w:color w:val="000000"/>
          <w:sz w:val="22"/>
          <w:szCs w:val="22"/>
        </w:rPr>
        <w:t xml:space="preserve"> in order to select deponents who are members of equivalent professions to those listed if this is necessary. </w:t>
      </w:r>
    </w:p>
    <w:p w:rsidR="00547007" w:rsidRPr="00412A49" w:rsidRDefault="00547007" w:rsidP="008569E9">
      <w:pPr>
        <w:pStyle w:val="NormalWeb"/>
        <w:spacing w:before="0" w:beforeAutospacing="0" w:after="0" w:afterAutospacing="0" w:line="360" w:lineRule="auto"/>
        <w:rPr>
          <w:rFonts w:ascii="Calibri" w:hAnsi="Calibri"/>
          <w:bCs/>
          <w:color w:val="000000"/>
          <w:sz w:val="22"/>
          <w:szCs w:val="22"/>
        </w:rPr>
      </w:pPr>
      <w:r w:rsidRPr="00412A49">
        <w:rPr>
          <w:rFonts w:ascii="Calibri" w:hAnsi="Calibri"/>
          <w:bCs/>
          <w:color w:val="000000"/>
          <w:sz w:val="22"/>
          <w:szCs w:val="22"/>
        </w:rPr>
        <w:t>In summary a deponent will need to address the following matters in their affidavit in order for the Court to be satisfied that they are an “acceptable deponent”:</w:t>
      </w:r>
    </w:p>
    <w:p w:rsidR="00547007" w:rsidRPr="00412A49" w:rsidRDefault="00547007" w:rsidP="00547007">
      <w:pPr>
        <w:pStyle w:val="NormalWeb"/>
        <w:numPr>
          <w:ilvl w:val="0"/>
          <w:numId w:val="20"/>
        </w:numPr>
        <w:overflowPunct/>
        <w:autoSpaceDE/>
        <w:autoSpaceDN/>
        <w:adjustRightInd/>
        <w:spacing w:before="0" w:beforeAutospacing="0" w:after="0" w:afterAutospacing="0" w:line="360" w:lineRule="auto"/>
        <w:textAlignment w:val="auto"/>
        <w:rPr>
          <w:rFonts w:ascii="Calibri" w:hAnsi="Calibri"/>
          <w:bCs/>
          <w:color w:val="000000"/>
          <w:sz w:val="22"/>
          <w:szCs w:val="22"/>
        </w:rPr>
      </w:pPr>
      <w:r>
        <w:rPr>
          <w:rFonts w:ascii="Calibri" w:hAnsi="Calibri"/>
          <w:bCs/>
          <w:color w:val="000000"/>
          <w:sz w:val="22"/>
          <w:szCs w:val="22"/>
        </w:rPr>
        <w:t>That they are not married to the applicant, in a significant relationship with the applicant, or a close blood relative of the applicant</w:t>
      </w:r>
      <w:r w:rsidRPr="00412A49">
        <w:rPr>
          <w:rFonts w:ascii="Calibri" w:hAnsi="Calibri"/>
          <w:bCs/>
          <w:color w:val="000000"/>
          <w:sz w:val="22"/>
          <w:szCs w:val="22"/>
        </w:rPr>
        <w:t>;</w:t>
      </w:r>
    </w:p>
    <w:p w:rsidR="00547007" w:rsidRPr="00412A49" w:rsidRDefault="00547007" w:rsidP="00547007">
      <w:pPr>
        <w:pStyle w:val="NormalWeb"/>
        <w:numPr>
          <w:ilvl w:val="0"/>
          <w:numId w:val="20"/>
        </w:numPr>
        <w:overflowPunct/>
        <w:autoSpaceDE/>
        <w:autoSpaceDN/>
        <w:adjustRightInd/>
        <w:spacing w:before="0" w:beforeAutospacing="0" w:after="0" w:afterAutospacing="0" w:line="360" w:lineRule="auto"/>
        <w:textAlignment w:val="auto"/>
        <w:rPr>
          <w:rFonts w:ascii="Calibri" w:hAnsi="Calibri"/>
          <w:bCs/>
          <w:color w:val="000000"/>
          <w:sz w:val="22"/>
          <w:szCs w:val="22"/>
        </w:rPr>
      </w:pPr>
      <w:r w:rsidRPr="00412A49">
        <w:rPr>
          <w:rFonts w:ascii="Calibri" w:hAnsi="Calibri"/>
          <w:bCs/>
          <w:color w:val="000000"/>
          <w:sz w:val="22"/>
          <w:szCs w:val="22"/>
        </w:rPr>
        <w:t>Details of their profession, employment history or background; and</w:t>
      </w:r>
    </w:p>
    <w:p w:rsidR="00547007" w:rsidRPr="00412A49" w:rsidRDefault="00547007" w:rsidP="00547007">
      <w:pPr>
        <w:pStyle w:val="NormalWeb"/>
        <w:numPr>
          <w:ilvl w:val="0"/>
          <w:numId w:val="20"/>
        </w:numPr>
        <w:overflowPunct/>
        <w:autoSpaceDE/>
        <w:autoSpaceDN/>
        <w:adjustRightInd/>
        <w:spacing w:before="0" w:beforeAutospacing="0" w:after="0" w:afterAutospacing="0" w:line="360" w:lineRule="auto"/>
        <w:textAlignment w:val="auto"/>
        <w:rPr>
          <w:rFonts w:ascii="Calibri" w:hAnsi="Calibri"/>
          <w:bCs/>
          <w:color w:val="000000"/>
          <w:sz w:val="22"/>
          <w:szCs w:val="22"/>
        </w:rPr>
      </w:pPr>
      <w:r w:rsidRPr="00412A49">
        <w:rPr>
          <w:rFonts w:ascii="Calibri" w:hAnsi="Calibri"/>
          <w:bCs/>
          <w:color w:val="000000"/>
          <w:sz w:val="22"/>
          <w:szCs w:val="22"/>
        </w:rPr>
        <w:t>The length of time that they have known the applicant.</w:t>
      </w:r>
    </w:p>
    <w:p w:rsidR="00014311" w:rsidRDefault="00014311" w:rsidP="008569E9">
      <w:pPr>
        <w:pStyle w:val="NormalWeb"/>
        <w:spacing w:before="0" w:beforeAutospacing="0" w:after="0" w:afterAutospacing="0" w:line="360" w:lineRule="auto"/>
        <w:rPr>
          <w:rFonts w:ascii="Calibri" w:hAnsi="Calibri"/>
          <w:bCs/>
          <w:color w:val="000000"/>
          <w:sz w:val="22"/>
          <w:szCs w:val="22"/>
        </w:rPr>
      </w:pPr>
    </w:p>
    <w:p w:rsidR="00547007" w:rsidRPr="00412A49" w:rsidRDefault="00547007" w:rsidP="008569E9">
      <w:pPr>
        <w:pStyle w:val="NormalWeb"/>
        <w:spacing w:before="0" w:beforeAutospacing="0" w:after="0" w:afterAutospacing="0" w:line="360" w:lineRule="auto"/>
        <w:rPr>
          <w:rFonts w:ascii="Calibri" w:hAnsi="Calibri"/>
          <w:bCs/>
          <w:color w:val="000000"/>
          <w:sz w:val="22"/>
          <w:szCs w:val="22"/>
        </w:rPr>
      </w:pPr>
      <w:r w:rsidRPr="00412A49">
        <w:rPr>
          <w:rFonts w:ascii="Calibri" w:hAnsi="Calibri"/>
          <w:bCs/>
          <w:color w:val="000000"/>
          <w:sz w:val="22"/>
          <w:szCs w:val="22"/>
        </w:rPr>
        <w:t>The details of profession or employment that must be provided by the deponent depend upon the category in which the person falls within the definition of “acceptable deponent”.  For some deponents</w:t>
      </w:r>
      <w:r w:rsidR="007A5DBE">
        <w:rPr>
          <w:rFonts w:ascii="Calibri" w:hAnsi="Calibri"/>
          <w:bCs/>
          <w:color w:val="000000"/>
          <w:sz w:val="22"/>
          <w:szCs w:val="22"/>
        </w:rPr>
        <w:t xml:space="preserve"> stating that they are a </w:t>
      </w:r>
      <w:r w:rsidRPr="00412A49">
        <w:rPr>
          <w:rFonts w:ascii="Calibri" w:hAnsi="Calibri"/>
          <w:bCs/>
          <w:color w:val="000000"/>
          <w:sz w:val="22"/>
          <w:szCs w:val="22"/>
        </w:rPr>
        <w:t>me</w:t>
      </w:r>
      <w:r>
        <w:rPr>
          <w:rFonts w:ascii="Calibri" w:hAnsi="Calibri"/>
          <w:bCs/>
          <w:color w:val="000000"/>
          <w:sz w:val="22"/>
          <w:szCs w:val="22"/>
        </w:rPr>
        <w:t>mber of a particular profession in a particular jurisdiction</w:t>
      </w:r>
      <w:r w:rsidRPr="00412A49">
        <w:rPr>
          <w:rFonts w:ascii="Calibri" w:hAnsi="Calibri"/>
          <w:bCs/>
          <w:color w:val="000000"/>
          <w:sz w:val="22"/>
          <w:szCs w:val="22"/>
        </w:rPr>
        <w:t xml:space="preserve"> for example a legal practitioner</w:t>
      </w:r>
      <w:r>
        <w:rPr>
          <w:rFonts w:ascii="Calibri" w:hAnsi="Calibri"/>
          <w:bCs/>
          <w:color w:val="000000"/>
          <w:sz w:val="22"/>
          <w:szCs w:val="22"/>
        </w:rPr>
        <w:t>,</w:t>
      </w:r>
      <w:r w:rsidRPr="00412A49">
        <w:rPr>
          <w:rFonts w:ascii="Calibri" w:hAnsi="Calibri"/>
          <w:bCs/>
          <w:color w:val="000000"/>
          <w:sz w:val="22"/>
          <w:szCs w:val="22"/>
        </w:rPr>
        <w:t xml:space="preserve"> or a medical</w:t>
      </w:r>
      <w:r>
        <w:rPr>
          <w:rFonts w:ascii="Calibri" w:hAnsi="Calibri"/>
          <w:bCs/>
          <w:color w:val="000000"/>
          <w:sz w:val="22"/>
          <w:szCs w:val="22"/>
        </w:rPr>
        <w:t xml:space="preserve"> practitioner in the </w:t>
      </w:r>
      <w:smartTag w:uri="urn:schemas-microsoft-com:office:smarttags" w:element="place">
        <w:smartTag w:uri="urn:schemas-microsoft-com:office:smarttags" w:element="country-region">
          <w:r>
            <w:rPr>
              <w:rFonts w:ascii="Calibri" w:hAnsi="Calibri"/>
              <w:bCs/>
              <w:color w:val="000000"/>
              <w:sz w:val="22"/>
              <w:szCs w:val="22"/>
            </w:rPr>
            <w:t>United Kingdom</w:t>
          </w:r>
        </w:smartTag>
      </w:smartTag>
      <w:r>
        <w:rPr>
          <w:rFonts w:ascii="Calibri" w:hAnsi="Calibri"/>
          <w:bCs/>
          <w:color w:val="000000"/>
          <w:sz w:val="22"/>
          <w:szCs w:val="22"/>
        </w:rPr>
        <w:t xml:space="preserve"> </w:t>
      </w:r>
      <w:r w:rsidR="007A5DBE">
        <w:rPr>
          <w:rFonts w:ascii="Calibri" w:hAnsi="Calibri"/>
          <w:bCs/>
          <w:color w:val="000000"/>
          <w:sz w:val="22"/>
          <w:szCs w:val="22"/>
        </w:rPr>
        <w:t>will be sufficient detail</w:t>
      </w:r>
      <w:r w:rsidRPr="00412A49">
        <w:rPr>
          <w:rFonts w:ascii="Calibri" w:hAnsi="Calibri"/>
          <w:bCs/>
          <w:color w:val="000000"/>
          <w:sz w:val="22"/>
          <w:szCs w:val="22"/>
        </w:rPr>
        <w:t>.  For some others</w:t>
      </w:r>
      <w:r w:rsidR="007A5DBE">
        <w:rPr>
          <w:rFonts w:ascii="Calibri" w:hAnsi="Calibri"/>
          <w:bCs/>
          <w:color w:val="000000"/>
          <w:sz w:val="22"/>
          <w:szCs w:val="22"/>
        </w:rPr>
        <w:t>,</w:t>
      </w:r>
      <w:r w:rsidRPr="00412A49">
        <w:rPr>
          <w:rFonts w:ascii="Calibri" w:hAnsi="Calibri"/>
          <w:bCs/>
          <w:color w:val="000000"/>
          <w:sz w:val="22"/>
          <w:szCs w:val="22"/>
        </w:rPr>
        <w:t xml:space="preserve"> the person providing the affidavit as to character will need to include further information relating to their employment or circumstances.  For example, a state public servant may provide an affidavit as to character if they are a </w:t>
      </w:r>
      <w:r w:rsidRPr="00412A49">
        <w:rPr>
          <w:rFonts w:ascii="Calibri" w:hAnsi="Calibri"/>
          <w:bCs/>
          <w:color w:val="000000"/>
          <w:sz w:val="22"/>
          <w:szCs w:val="22"/>
        </w:rPr>
        <w:lastRenderedPageBreak/>
        <w:t xml:space="preserve">“permanent employee of … a State… authority… with 5 or more years of continuous service” (see item 230 of Part 2 of Schedule 2 </w:t>
      </w:r>
      <w:r w:rsidRPr="00412A49">
        <w:rPr>
          <w:rFonts w:ascii="Calibri" w:hAnsi="Calibri"/>
          <w:bCs/>
          <w:i/>
          <w:color w:val="000000"/>
          <w:sz w:val="22"/>
          <w:szCs w:val="22"/>
        </w:rPr>
        <w:t>Statutory Declarations Regulations 1993 (</w:t>
      </w:r>
      <w:proofErr w:type="spellStart"/>
      <w:r w:rsidRPr="00412A49">
        <w:rPr>
          <w:rFonts w:ascii="Calibri" w:hAnsi="Calibri"/>
          <w:bCs/>
          <w:i/>
          <w:color w:val="000000"/>
          <w:sz w:val="22"/>
          <w:szCs w:val="22"/>
        </w:rPr>
        <w:t>Cwth</w:t>
      </w:r>
      <w:proofErr w:type="spellEnd"/>
      <w:r w:rsidRPr="00412A49">
        <w:rPr>
          <w:rFonts w:ascii="Calibri" w:hAnsi="Calibri"/>
          <w:bCs/>
          <w:i/>
          <w:color w:val="000000"/>
          <w:sz w:val="22"/>
          <w:szCs w:val="22"/>
        </w:rPr>
        <w:t>)</w:t>
      </w:r>
      <w:r w:rsidRPr="00412A49">
        <w:rPr>
          <w:rFonts w:ascii="Calibri" w:hAnsi="Calibri"/>
          <w:bCs/>
          <w:color w:val="000000"/>
          <w:sz w:val="22"/>
          <w:szCs w:val="22"/>
        </w:rPr>
        <w:t>).  Such a person would need to state something like the following in their affidavit:</w:t>
      </w:r>
    </w:p>
    <w:p w:rsidR="00547007" w:rsidRPr="001D049C" w:rsidRDefault="00547007" w:rsidP="001D049C">
      <w:pPr>
        <w:pStyle w:val="NormalWeb"/>
        <w:spacing w:before="0" w:beforeAutospacing="0" w:after="0" w:afterAutospacing="0"/>
        <w:ind w:left="539"/>
        <w:rPr>
          <w:rFonts w:ascii="Calibri" w:hAnsi="Calibri"/>
          <w:bCs/>
          <w:color w:val="000000"/>
          <w:sz w:val="20"/>
        </w:rPr>
      </w:pPr>
      <w:r w:rsidRPr="001D049C">
        <w:rPr>
          <w:rFonts w:ascii="Calibri" w:hAnsi="Calibri"/>
          <w:bCs/>
          <w:color w:val="000000"/>
          <w:sz w:val="20"/>
        </w:rPr>
        <w:t xml:space="preserve">“I have been a permanent employee in the Department of Health in the </w:t>
      </w:r>
      <w:smartTag w:uri="urn:schemas-microsoft-com:office:smarttags" w:element="country-region">
        <w:smartTag w:uri="urn:schemas-microsoft-com:office:smarttags" w:element="place">
          <w:r w:rsidRPr="001D049C">
            <w:rPr>
              <w:rFonts w:ascii="Calibri" w:hAnsi="Calibri"/>
              <w:bCs/>
              <w:color w:val="000000"/>
              <w:sz w:val="20"/>
            </w:rPr>
            <w:t>United Kingdom</w:t>
          </w:r>
        </w:smartTag>
      </w:smartTag>
      <w:r w:rsidRPr="001D049C">
        <w:rPr>
          <w:rFonts w:ascii="Calibri" w:hAnsi="Calibri"/>
          <w:bCs/>
          <w:color w:val="000000"/>
          <w:sz w:val="20"/>
        </w:rPr>
        <w:t xml:space="preserve"> continuously since 2001.”</w:t>
      </w:r>
    </w:p>
    <w:p w:rsidR="00014311" w:rsidRDefault="00014311" w:rsidP="008569E9">
      <w:pPr>
        <w:pStyle w:val="NormalWeb"/>
        <w:spacing w:before="0" w:beforeAutospacing="0" w:after="0" w:afterAutospacing="0" w:line="360" w:lineRule="auto"/>
        <w:rPr>
          <w:rFonts w:ascii="Calibri" w:hAnsi="Calibri"/>
          <w:bCs/>
          <w:color w:val="000000"/>
          <w:sz w:val="22"/>
          <w:szCs w:val="22"/>
        </w:rPr>
      </w:pPr>
    </w:p>
    <w:p w:rsidR="00547007" w:rsidRPr="00412A49" w:rsidRDefault="001D049C" w:rsidP="008569E9">
      <w:pPr>
        <w:pStyle w:val="NormalWeb"/>
        <w:spacing w:before="0" w:beforeAutospacing="0" w:after="0" w:afterAutospacing="0" w:line="360" w:lineRule="auto"/>
        <w:rPr>
          <w:rFonts w:ascii="Calibri" w:hAnsi="Calibri"/>
          <w:bCs/>
          <w:i/>
          <w:color w:val="000000"/>
          <w:sz w:val="20"/>
        </w:rPr>
      </w:pPr>
      <w:r>
        <w:rPr>
          <w:rFonts w:ascii="Calibri" w:hAnsi="Calibri"/>
          <w:bCs/>
          <w:color w:val="000000"/>
          <w:sz w:val="22"/>
          <w:szCs w:val="22"/>
        </w:rPr>
        <w:t xml:space="preserve">In </w:t>
      </w:r>
      <w:r w:rsidR="00FF5EB8">
        <w:rPr>
          <w:rFonts w:ascii="Calibri" w:hAnsi="Calibri"/>
          <w:bCs/>
          <w:color w:val="000000"/>
          <w:sz w:val="22"/>
          <w:szCs w:val="22"/>
        </w:rPr>
        <w:t>some instances</w:t>
      </w:r>
      <w:r w:rsidR="00547007" w:rsidRPr="00412A49">
        <w:rPr>
          <w:rFonts w:ascii="Calibri" w:hAnsi="Calibri"/>
          <w:bCs/>
          <w:color w:val="000000"/>
          <w:sz w:val="22"/>
          <w:szCs w:val="22"/>
        </w:rPr>
        <w:t xml:space="preserve"> it may be appropriate or necessary to obtain an affidavit as to character fro</w:t>
      </w:r>
      <w:r w:rsidR="00547007">
        <w:rPr>
          <w:rFonts w:ascii="Calibri" w:hAnsi="Calibri"/>
          <w:bCs/>
          <w:color w:val="000000"/>
          <w:sz w:val="22"/>
          <w:szCs w:val="22"/>
        </w:rPr>
        <w:t xml:space="preserve">m a person who does not have one of the professions indicated in paragraphs a-c of the definition of </w:t>
      </w:r>
      <w:r w:rsidR="00547007" w:rsidRPr="00412A49">
        <w:rPr>
          <w:rFonts w:ascii="Calibri" w:hAnsi="Calibri"/>
          <w:bCs/>
          <w:color w:val="000000"/>
          <w:sz w:val="22"/>
          <w:szCs w:val="22"/>
        </w:rPr>
        <w:t xml:space="preserve">an acceptable deponent.  For example, the applicant’s circumstances may be such that the people best placed to assure the Court of the applicant’s good character do not fit the criteria.  In these cases the Court </w:t>
      </w:r>
      <w:r w:rsidR="00547007">
        <w:rPr>
          <w:rFonts w:ascii="Calibri" w:hAnsi="Calibri"/>
          <w:bCs/>
          <w:color w:val="000000"/>
          <w:sz w:val="22"/>
          <w:szCs w:val="22"/>
        </w:rPr>
        <w:t>can</w:t>
      </w:r>
      <w:r w:rsidR="00547007" w:rsidRPr="00412A49">
        <w:rPr>
          <w:rFonts w:ascii="Calibri" w:hAnsi="Calibri"/>
          <w:bCs/>
          <w:color w:val="000000"/>
          <w:sz w:val="22"/>
          <w:szCs w:val="22"/>
        </w:rPr>
        <w:t xml:space="preserve"> “determine” that the deponent is acceptable.  To make this determination the Court must be provided with information about the deponent’s background such as details of their employment or employment history, their un-paid work, their community or charity work.  This information should be provided in the deponent’s affidavit.  </w:t>
      </w:r>
    </w:p>
    <w:p w:rsidR="00547007" w:rsidRPr="00412A49" w:rsidRDefault="00547007" w:rsidP="00547007">
      <w:pPr>
        <w:pStyle w:val="NormalWeb"/>
        <w:spacing w:before="0" w:beforeAutospacing="0" w:after="0" w:afterAutospacing="0" w:line="360" w:lineRule="auto"/>
        <w:rPr>
          <w:rFonts w:ascii="Calibri" w:hAnsi="Calibri"/>
          <w:b/>
          <w:bCs/>
          <w:color w:val="000000"/>
          <w:sz w:val="22"/>
          <w:szCs w:val="22"/>
        </w:rPr>
      </w:pPr>
    </w:p>
    <w:p w:rsidR="00547007" w:rsidRPr="00D7266F" w:rsidRDefault="00547007" w:rsidP="005D4DAF">
      <w:pPr>
        <w:pStyle w:val="NormalWeb"/>
        <w:numPr>
          <w:ilvl w:val="0"/>
          <w:numId w:val="23"/>
        </w:numPr>
        <w:spacing w:before="0" w:beforeAutospacing="0" w:after="0" w:afterAutospacing="0" w:line="360" w:lineRule="auto"/>
        <w:rPr>
          <w:rFonts w:ascii="Calibri" w:hAnsi="Calibri"/>
          <w:b/>
          <w:bCs/>
          <w:color w:val="000000"/>
          <w:sz w:val="24"/>
          <w:szCs w:val="24"/>
          <w:u w:val="single"/>
        </w:rPr>
      </w:pPr>
      <w:r w:rsidRPr="00D7266F">
        <w:rPr>
          <w:rFonts w:ascii="Calibri" w:hAnsi="Calibri"/>
          <w:b/>
          <w:bCs/>
          <w:i/>
          <w:color w:val="000000"/>
          <w:sz w:val="24"/>
          <w:szCs w:val="24"/>
        </w:rPr>
        <w:t>The nature of the deponent’s relationship with the applicant:</w:t>
      </w:r>
    </w:p>
    <w:p w:rsidR="00547007" w:rsidRPr="00412A49" w:rsidRDefault="00547007" w:rsidP="008569E9">
      <w:pPr>
        <w:pStyle w:val="NormalWeb"/>
        <w:spacing w:before="0" w:beforeAutospacing="0" w:after="0" w:afterAutospacing="0" w:line="360" w:lineRule="auto"/>
        <w:rPr>
          <w:rFonts w:ascii="Calibri" w:hAnsi="Calibri"/>
          <w:bCs/>
          <w:color w:val="000000"/>
          <w:sz w:val="22"/>
          <w:szCs w:val="22"/>
        </w:rPr>
      </w:pPr>
      <w:r w:rsidRPr="00412A49">
        <w:rPr>
          <w:rFonts w:ascii="Calibri" w:hAnsi="Calibri"/>
          <w:bCs/>
          <w:color w:val="000000"/>
          <w:sz w:val="22"/>
          <w:szCs w:val="22"/>
        </w:rPr>
        <w:t>In addition to details of why a person is an “acceptable deponent” the deponent must</w:t>
      </w:r>
      <w:r>
        <w:rPr>
          <w:rFonts w:ascii="Calibri" w:hAnsi="Calibri"/>
          <w:bCs/>
          <w:color w:val="000000"/>
          <w:sz w:val="22"/>
          <w:szCs w:val="22"/>
        </w:rPr>
        <w:t xml:space="preserve"> </w:t>
      </w:r>
      <w:r w:rsidRPr="00412A49">
        <w:rPr>
          <w:rFonts w:ascii="Calibri" w:hAnsi="Calibri"/>
          <w:bCs/>
          <w:color w:val="000000"/>
          <w:sz w:val="22"/>
          <w:szCs w:val="22"/>
        </w:rPr>
        <w:t xml:space="preserve">provide information about the length and circumstances of their acquaintance with the applicant. </w:t>
      </w:r>
    </w:p>
    <w:p w:rsidR="00547007" w:rsidRPr="00412A49" w:rsidRDefault="00547007" w:rsidP="00547007">
      <w:pPr>
        <w:pStyle w:val="NormalWeb"/>
        <w:spacing w:before="0" w:beforeAutospacing="0" w:after="0" w:afterAutospacing="0" w:line="360" w:lineRule="auto"/>
        <w:rPr>
          <w:rFonts w:ascii="Calibri" w:hAnsi="Calibri"/>
          <w:b/>
          <w:bCs/>
          <w:color w:val="000000"/>
          <w:sz w:val="22"/>
          <w:szCs w:val="22"/>
        </w:rPr>
      </w:pPr>
    </w:p>
    <w:p w:rsidR="00547007" w:rsidRPr="000E0E13" w:rsidRDefault="00547007" w:rsidP="005D4DAF">
      <w:pPr>
        <w:pStyle w:val="NormalWeb"/>
        <w:numPr>
          <w:ilvl w:val="0"/>
          <w:numId w:val="23"/>
        </w:numPr>
        <w:spacing w:before="0" w:beforeAutospacing="0" w:after="0" w:afterAutospacing="0" w:line="360" w:lineRule="auto"/>
        <w:rPr>
          <w:rFonts w:ascii="Calibri" w:hAnsi="Calibri"/>
          <w:b/>
          <w:bCs/>
          <w:i/>
          <w:color w:val="000000"/>
          <w:sz w:val="24"/>
          <w:szCs w:val="24"/>
        </w:rPr>
      </w:pPr>
      <w:r w:rsidRPr="000E0E13">
        <w:rPr>
          <w:rFonts w:ascii="Calibri" w:hAnsi="Calibri"/>
          <w:b/>
          <w:bCs/>
          <w:i/>
          <w:color w:val="000000"/>
          <w:sz w:val="24"/>
          <w:szCs w:val="24"/>
        </w:rPr>
        <w:t>The deponent’s belief that the applicant is of good character:</w:t>
      </w:r>
    </w:p>
    <w:p w:rsidR="00547007" w:rsidRPr="00412A49" w:rsidRDefault="00547007" w:rsidP="008569E9">
      <w:pPr>
        <w:pStyle w:val="NormalWeb"/>
        <w:spacing w:before="0" w:beforeAutospacing="0" w:after="0" w:afterAutospacing="0" w:line="360" w:lineRule="auto"/>
        <w:rPr>
          <w:rFonts w:ascii="Calibri" w:hAnsi="Calibri"/>
          <w:bCs/>
          <w:color w:val="000000"/>
          <w:sz w:val="22"/>
          <w:szCs w:val="22"/>
        </w:rPr>
      </w:pPr>
      <w:r w:rsidRPr="00412A49">
        <w:rPr>
          <w:rFonts w:ascii="Calibri" w:hAnsi="Calibri"/>
          <w:bCs/>
          <w:color w:val="000000"/>
          <w:sz w:val="22"/>
          <w:szCs w:val="22"/>
        </w:rPr>
        <w:t xml:space="preserve">Finally the deponent should be able to provide reasons why they believe that the applicant is of good reputation and character. If there are matters adverse to the applicant that have been disclosed in the application then the deponent </w:t>
      </w:r>
      <w:r w:rsidRPr="00412A49">
        <w:rPr>
          <w:rFonts w:ascii="Calibri" w:hAnsi="Calibri"/>
          <w:b/>
          <w:bCs/>
          <w:color w:val="000000"/>
          <w:sz w:val="22"/>
          <w:szCs w:val="22"/>
        </w:rPr>
        <w:t xml:space="preserve">must </w:t>
      </w:r>
      <w:r w:rsidRPr="00412A49">
        <w:rPr>
          <w:rFonts w:ascii="Calibri" w:hAnsi="Calibri"/>
          <w:bCs/>
          <w:color w:val="000000"/>
          <w:sz w:val="22"/>
          <w:szCs w:val="22"/>
        </w:rPr>
        <w:t>be able to indicate that they are aware of those adverse matters.  If the matters are serious ones then the deponent should explain why they believe that the applicant is of good character despite the adverse matters that have been disclosed.</w:t>
      </w:r>
      <w:r>
        <w:rPr>
          <w:rFonts w:ascii="Calibri" w:hAnsi="Calibri"/>
          <w:bCs/>
          <w:color w:val="000000"/>
          <w:sz w:val="22"/>
          <w:szCs w:val="22"/>
        </w:rPr>
        <w:t xml:space="preserve">  </w:t>
      </w:r>
    </w:p>
    <w:p w:rsidR="00547007" w:rsidRPr="00412A49" w:rsidRDefault="00547007" w:rsidP="00547007">
      <w:pPr>
        <w:spacing w:line="360" w:lineRule="auto"/>
        <w:rPr>
          <w:rFonts w:ascii="Calibri" w:hAnsi="Calibri"/>
          <w:b/>
          <w:color w:val="000000"/>
          <w:sz w:val="24"/>
          <w:szCs w:val="24"/>
        </w:rPr>
      </w:pPr>
    </w:p>
    <w:p w:rsidR="00547007" w:rsidRPr="00A7416B" w:rsidRDefault="00547007" w:rsidP="00547007">
      <w:pPr>
        <w:spacing w:line="360" w:lineRule="auto"/>
        <w:rPr>
          <w:rFonts w:ascii="Calibri" w:hAnsi="Calibri"/>
          <w:b/>
          <w:color w:val="000000"/>
          <w:sz w:val="28"/>
          <w:szCs w:val="28"/>
        </w:rPr>
      </w:pPr>
      <w:r w:rsidRPr="00A7416B">
        <w:rPr>
          <w:rFonts w:ascii="Calibri" w:hAnsi="Calibri"/>
          <w:b/>
          <w:color w:val="000000"/>
          <w:sz w:val="28"/>
          <w:szCs w:val="28"/>
        </w:rPr>
        <w:t>Common errors in the formal requirements for the application</w:t>
      </w:r>
    </w:p>
    <w:p w:rsidR="00547007" w:rsidRPr="00412A49" w:rsidRDefault="00547007" w:rsidP="008569E9">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Like any other application to the Court, the application for admission should comply with the formal requirements for Court documents.  Making an application for admission is an opportun</w:t>
      </w:r>
      <w:r w:rsidR="00922AF5">
        <w:rPr>
          <w:rFonts w:ascii="Calibri" w:hAnsi="Calibri"/>
          <w:color w:val="000000"/>
          <w:sz w:val="22"/>
          <w:szCs w:val="22"/>
        </w:rPr>
        <w:t xml:space="preserve">ity for applicants to </w:t>
      </w:r>
      <w:proofErr w:type="spellStart"/>
      <w:r w:rsidR="00922AF5">
        <w:rPr>
          <w:rFonts w:ascii="Calibri" w:hAnsi="Calibri"/>
          <w:color w:val="000000"/>
          <w:sz w:val="22"/>
          <w:szCs w:val="22"/>
        </w:rPr>
        <w:t>familiaris</w:t>
      </w:r>
      <w:r w:rsidRPr="00412A49">
        <w:rPr>
          <w:rFonts w:ascii="Calibri" w:hAnsi="Calibri"/>
          <w:color w:val="000000"/>
          <w:sz w:val="22"/>
          <w:szCs w:val="22"/>
        </w:rPr>
        <w:t>e</w:t>
      </w:r>
      <w:proofErr w:type="spellEnd"/>
      <w:r w:rsidRPr="00412A49">
        <w:rPr>
          <w:rFonts w:ascii="Calibri" w:hAnsi="Calibri"/>
          <w:color w:val="000000"/>
          <w:sz w:val="22"/>
          <w:szCs w:val="22"/>
        </w:rPr>
        <w:t xml:space="preserve"> themselves with relevant parts 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For example: see Part 7 Divisions 1, 2, 4, 7 and 9 with regard to the </w:t>
      </w:r>
      <w:r w:rsidRPr="00412A49">
        <w:rPr>
          <w:rFonts w:ascii="Calibri" w:hAnsi="Calibri"/>
          <w:color w:val="000000"/>
          <w:sz w:val="22"/>
          <w:szCs w:val="22"/>
        </w:rPr>
        <w:lastRenderedPageBreak/>
        <w:t xml:space="preserve">requirements for documents, filing, originating process, originating applications and service; and see Part 19, Division 4 for the requirements relating to affidavits.  </w:t>
      </w:r>
    </w:p>
    <w:p w:rsidR="001B6825" w:rsidRDefault="001B6825" w:rsidP="008569E9">
      <w:pPr>
        <w:overflowPunct/>
        <w:autoSpaceDE/>
        <w:autoSpaceDN/>
        <w:adjustRightInd/>
        <w:spacing w:line="360" w:lineRule="auto"/>
        <w:textAlignment w:val="auto"/>
        <w:rPr>
          <w:rFonts w:ascii="Calibri" w:hAnsi="Calibri"/>
          <w:color w:val="000000"/>
          <w:sz w:val="22"/>
          <w:szCs w:val="22"/>
        </w:rPr>
      </w:pPr>
    </w:p>
    <w:p w:rsidR="00547007" w:rsidRPr="00412A49" w:rsidRDefault="001B6825" w:rsidP="008569E9">
      <w:pPr>
        <w:overflowPunct/>
        <w:autoSpaceDE/>
        <w:autoSpaceDN/>
        <w:adjustRightInd/>
        <w:spacing w:line="360" w:lineRule="auto"/>
        <w:textAlignment w:val="auto"/>
        <w:rPr>
          <w:rFonts w:ascii="Calibri" w:hAnsi="Calibri"/>
          <w:color w:val="000000"/>
          <w:sz w:val="22"/>
          <w:szCs w:val="22"/>
        </w:rPr>
      </w:pPr>
      <w:r>
        <w:rPr>
          <w:rFonts w:ascii="Calibri" w:hAnsi="Calibri"/>
          <w:color w:val="000000"/>
          <w:sz w:val="22"/>
          <w:szCs w:val="22"/>
        </w:rPr>
        <w:t>C</w:t>
      </w:r>
      <w:r w:rsidR="00547007" w:rsidRPr="00412A49">
        <w:rPr>
          <w:rFonts w:ascii="Calibri" w:hAnsi="Calibri"/>
          <w:color w:val="000000"/>
          <w:sz w:val="22"/>
          <w:szCs w:val="22"/>
        </w:rPr>
        <w:t>ommon errors made by applicants</w:t>
      </w:r>
      <w:r>
        <w:rPr>
          <w:rFonts w:ascii="Calibri" w:hAnsi="Calibri"/>
          <w:color w:val="000000"/>
          <w:sz w:val="22"/>
          <w:szCs w:val="22"/>
        </w:rPr>
        <w:t xml:space="preserve"> are</w:t>
      </w:r>
      <w:r w:rsidR="00547007" w:rsidRPr="00412A49">
        <w:rPr>
          <w:rFonts w:ascii="Calibri" w:hAnsi="Calibri"/>
          <w:color w:val="000000"/>
          <w:sz w:val="22"/>
          <w:szCs w:val="22"/>
        </w:rPr>
        <w:t>:</w:t>
      </w:r>
    </w:p>
    <w:p w:rsidR="00547007" w:rsidRPr="00412A49" w:rsidRDefault="001B6825" w:rsidP="00547007">
      <w:pPr>
        <w:numPr>
          <w:ilvl w:val="0"/>
          <w:numId w:val="19"/>
        </w:numPr>
        <w:overflowPunct/>
        <w:autoSpaceDE/>
        <w:autoSpaceDN/>
        <w:adjustRightInd/>
        <w:spacing w:line="360" w:lineRule="auto"/>
        <w:textAlignment w:val="auto"/>
        <w:rPr>
          <w:rFonts w:ascii="Calibri" w:hAnsi="Calibri"/>
          <w:color w:val="000000"/>
          <w:sz w:val="22"/>
          <w:szCs w:val="22"/>
        </w:rPr>
      </w:pPr>
      <w:r>
        <w:rPr>
          <w:rFonts w:ascii="Calibri" w:hAnsi="Calibri"/>
          <w:color w:val="000000"/>
          <w:sz w:val="22"/>
          <w:szCs w:val="22"/>
        </w:rPr>
        <w:t>Not fully</w:t>
      </w:r>
      <w:r w:rsidR="00547007" w:rsidRPr="00412A49">
        <w:rPr>
          <w:rFonts w:ascii="Calibri" w:hAnsi="Calibri"/>
          <w:color w:val="000000"/>
          <w:sz w:val="22"/>
          <w:szCs w:val="22"/>
        </w:rPr>
        <w:t xml:space="preserve"> explain</w:t>
      </w:r>
      <w:r>
        <w:rPr>
          <w:rFonts w:ascii="Calibri" w:hAnsi="Calibri"/>
          <w:color w:val="000000"/>
          <w:sz w:val="22"/>
          <w:szCs w:val="22"/>
        </w:rPr>
        <w:t>ing</w:t>
      </w:r>
      <w:r w:rsidR="00547007" w:rsidRPr="00412A49">
        <w:rPr>
          <w:rFonts w:ascii="Calibri" w:hAnsi="Calibri"/>
          <w:color w:val="000000"/>
          <w:sz w:val="22"/>
          <w:szCs w:val="22"/>
        </w:rPr>
        <w:t xml:space="preserve"> any adverse matters disclose</w:t>
      </w:r>
      <w:r>
        <w:rPr>
          <w:rFonts w:ascii="Calibri" w:hAnsi="Calibri"/>
          <w:color w:val="000000"/>
          <w:sz w:val="22"/>
          <w:szCs w:val="22"/>
        </w:rPr>
        <w:t>d</w:t>
      </w:r>
      <w:r w:rsidR="00547007" w:rsidRPr="00412A49">
        <w:rPr>
          <w:rFonts w:ascii="Calibri" w:hAnsi="Calibri"/>
          <w:color w:val="000000"/>
          <w:sz w:val="22"/>
          <w:szCs w:val="22"/>
        </w:rPr>
        <w:t xml:space="preserve"> in </w:t>
      </w:r>
      <w:r>
        <w:rPr>
          <w:rFonts w:ascii="Calibri" w:hAnsi="Calibri"/>
          <w:color w:val="000000"/>
          <w:sz w:val="22"/>
          <w:szCs w:val="22"/>
        </w:rPr>
        <w:t>the</w:t>
      </w:r>
      <w:r w:rsidR="00547007" w:rsidRPr="00412A49">
        <w:rPr>
          <w:rFonts w:ascii="Calibri" w:hAnsi="Calibri"/>
          <w:color w:val="000000"/>
          <w:sz w:val="22"/>
          <w:szCs w:val="22"/>
        </w:rPr>
        <w:t xml:space="preserve"> affidavit in support of </w:t>
      </w:r>
      <w:r w:rsidR="008465EF">
        <w:rPr>
          <w:rFonts w:ascii="Calibri" w:hAnsi="Calibri"/>
          <w:color w:val="000000"/>
          <w:sz w:val="22"/>
          <w:szCs w:val="22"/>
        </w:rPr>
        <w:t>the</w:t>
      </w:r>
      <w:r w:rsidR="008465EF" w:rsidRPr="00412A49">
        <w:rPr>
          <w:rFonts w:ascii="Calibri" w:hAnsi="Calibri"/>
          <w:color w:val="000000"/>
          <w:sz w:val="22"/>
          <w:szCs w:val="22"/>
        </w:rPr>
        <w:t xml:space="preserve"> application</w:t>
      </w:r>
      <w:r w:rsidR="00547007" w:rsidRPr="00412A49">
        <w:rPr>
          <w:rFonts w:ascii="Calibri" w:hAnsi="Calibri"/>
          <w:color w:val="000000"/>
          <w:sz w:val="22"/>
          <w:szCs w:val="22"/>
        </w:rPr>
        <w:t xml:space="preserve"> for admission and</w:t>
      </w:r>
      <w:r>
        <w:rPr>
          <w:rFonts w:ascii="Calibri" w:hAnsi="Calibri"/>
          <w:color w:val="000000"/>
          <w:sz w:val="22"/>
          <w:szCs w:val="22"/>
        </w:rPr>
        <w:t xml:space="preserve"> not </w:t>
      </w:r>
      <w:r w:rsidR="008465EF">
        <w:rPr>
          <w:rFonts w:ascii="Calibri" w:hAnsi="Calibri"/>
          <w:color w:val="000000"/>
          <w:sz w:val="22"/>
          <w:szCs w:val="22"/>
        </w:rPr>
        <w:t xml:space="preserve">addressing </w:t>
      </w:r>
      <w:r w:rsidR="008465EF" w:rsidRPr="00412A49">
        <w:rPr>
          <w:rFonts w:ascii="Calibri" w:hAnsi="Calibri"/>
          <w:color w:val="000000"/>
          <w:sz w:val="22"/>
          <w:szCs w:val="22"/>
        </w:rPr>
        <w:t>such</w:t>
      </w:r>
      <w:r w:rsidR="00547007" w:rsidRPr="00412A49">
        <w:rPr>
          <w:rFonts w:ascii="Calibri" w:hAnsi="Calibri"/>
          <w:color w:val="000000"/>
          <w:sz w:val="22"/>
          <w:szCs w:val="22"/>
        </w:rPr>
        <w:t xml:space="preserve"> </w:t>
      </w:r>
      <w:r w:rsidR="008465EF" w:rsidRPr="00412A49">
        <w:rPr>
          <w:rFonts w:ascii="Calibri" w:hAnsi="Calibri"/>
          <w:color w:val="000000"/>
          <w:sz w:val="22"/>
          <w:szCs w:val="22"/>
        </w:rPr>
        <w:t>issues in</w:t>
      </w:r>
      <w:r w:rsidR="00547007" w:rsidRPr="00412A49">
        <w:rPr>
          <w:rFonts w:ascii="Calibri" w:hAnsi="Calibri"/>
          <w:color w:val="000000"/>
          <w:sz w:val="22"/>
          <w:szCs w:val="22"/>
        </w:rPr>
        <w:t xml:space="preserve"> the affidavits as to character.  </w:t>
      </w:r>
      <w:r w:rsidR="003E1A06">
        <w:rPr>
          <w:rFonts w:ascii="Calibri" w:hAnsi="Calibri"/>
          <w:color w:val="000000"/>
          <w:sz w:val="22"/>
          <w:szCs w:val="22"/>
        </w:rPr>
        <w:t>The affidavit must</w:t>
      </w:r>
      <w:r w:rsidR="00547007" w:rsidRPr="00412A49">
        <w:rPr>
          <w:rFonts w:ascii="Calibri" w:hAnsi="Calibri"/>
          <w:color w:val="000000"/>
          <w:sz w:val="22"/>
          <w:szCs w:val="22"/>
        </w:rPr>
        <w:t xml:space="preserve"> provid</w:t>
      </w:r>
      <w:r w:rsidR="003E1A06">
        <w:rPr>
          <w:rFonts w:ascii="Calibri" w:hAnsi="Calibri"/>
          <w:color w:val="000000"/>
          <w:sz w:val="22"/>
          <w:szCs w:val="22"/>
        </w:rPr>
        <w:t>e</w:t>
      </w:r>
      <w:r w:rsidR="00547007" w:rsidRPr="00412A49">
        <w:rPr>
          <w:rFonts w:ascii="Calibri" w:hAnsi="Calibri"/>
          <w:color w:val="000000"/>
          <w:sz w:val="22"/>
          <w:szCs w:val="22"/>
        </w:rPr>
        <w:t xml:space="preserve"> the Court with evidence that </w:t>
      </w:r>
      <w:r w:rsidR="003E1A06">
        <w:rPr>
          <w:rFonts w:ascii="Calibri" w:hAnsi="Calibri"/>
          <w:color w:val="000000"/>
          <w:sz w:val="22"/>
          <w:szCs w:val="22"/>
        </w:rPr>
        <w:t>the applicant is</w:t>
      </w:r>
      <w:r w:rsidR="00547007" w:rsidRPr="00412A49">
        <w:rPr>
          <w:rFonts w:ascii="Calibri" w:hAnsi="Calibri"/>
          <w:color w:val="000000"/>
          <w:sz w:val="22"/>
          <w:szCs w:val="22"/>
        </w:rPr>
        <w:t xml:space="preserve"> a “fit and proper” person.  </w:t>
      </w:r>
      <w:r w:rsidR="003E1A06">
        <w:rPr>
          <w:rFonts w:ascii="Calibri" w:hAnsi="Calibri"/>
          <w:color w:val="000000"/>
          <w:sz w:val="22"/>
          <w:szCs w:val="22"/>
        </w:rPr>
        <w:t xml:space="preserve">The application must </w:t>
      </w:r>
      <w:r w:rsidR="008465EF">
        <w:rPr>
          <w:rFonts w:ascii="Calibri" w:hAnsi="Calibri"/>
          <w:color w:val="000000"/>
          <w:sz w:val="22"/>
          <w:szCs w:val="22"/>
        </w:rPr>
        <w:t>give</w:t>
      </w:r>
      <w:r w:rsidR="008465EF" w:rsidRPr="00412A49">
        <w:rPr>
          <w:rFonts w:ascii="Calibri" w:hAnsi="Calibri"/>
          <w:color w:val="000000"/>
          <w:sz w:val="22"/>
          <w:szCs w:val="22"/>
        </w:rPr>
        <w:t xml:space="preserve"> the</w:t>
      </w:r>
      <w:r w:rsidR="00547007" w:rsidRPr="00412A49">
        <w:rPr>
          <w:rFonts w:ascii="Calibri" w:hAnsi="Calibri"/>
          <w:color w:val="000000"/>
          <w:sz w:val="22"/>
          <w:szCs w:val="22"/>
        </w:rPr>
        <w:t xml:space="preserve"> </w:t>
      </w:r>
      <w:r w:rsidR="008465EF" w:rsidRPr="00412A49">
        <w:rPr>
          <w:rFonts w:ascii="Calibri" w:hAnsi="Calibri"/>
          <w:color w:val="000000"/>
          <w:sz w:val="22"/>
          <w:szCs w:val="22"/>
        </w:rPr>
        <w:t>Court enough</w:t>
      </w:r>
      <w:r w:rsidR="00547007" w:rsidRPr="00412A49">
        <w:rPr>
          <w:rFonts w:ascii="Calibri" w:hAnsi="Calibri"/>
          <w:color w:val="000000"/>
          <w:sz w:val="22"/>
          <w:szCs w:val="22"/>
        </w:rPr>
        <w:t xml:space="preserve"> evidence upon which to make its determination.</w:t>
      </w:r>
    </w:p>
    <w:p w:rsidR="00547007" w:rsidRPr="00412A49" w:rsidRDefault="00547007" w:rsidP="00547007">
      <w:pPr>
        <w:numPr>
          <w:ilvl w:val="0"/>
          <w:numId w:val="1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Legal Practitioner’s Oath </w:t>
      </w:r>
      <w:r w:rsidR="003E1A06">
        <w:rPr>
          <w:rFonts w:ascii="Calibri" w:hAnsi="Calibri"/>
          <w:color w:val="000000"/>
          <w:sz w:val="22"/>
          <w:szCs w:val="22"/>
        </w:rPr>
        <w:t>the applicant</w:t>
      </w:r>
      <w:r w:rsidRPr="00412A49">
        <w:rPr>
          <w:rFonts w:ascii="Calibri" w:hAnsi="Calibri"/>
          <w:color w:val="000000"/>
          <w:sz w:val="22"/>
          <w:szCs w:val="22"/>
        </w:rPr>
        <w:t xml:space="preserve"> take</w:t>
      </w:r>
      <w:r w:rsidR="003E1A06">
        <w:rPr>
          <w:rFonts w:ascii="Calibri" w:hAnsi="Calibri"/>
          <w:color w:val="000000"/>
          <w:sz w:val="22"/>
          <w:szCs w:val="22"/>
        </w:rPr>
        <w:t>s</w:t>
      </w:r>
      <w:r w:rsidRPr="00412A49">
        <w:rPr>
          <w:rFonts w:ascii="Calibri" w:hAnsi="Calibri"/>
          <w:color w:val="000000"/>
          <w:sz w:val="22"/>
          <w:szCs w:val="22"/>
        </w:rPr>
        <w:t xml:space="preserve"> at the hearing of the application </w:t>
      </w:r>
      <w:r w:rsidR="00C71966">
        <w:rPr>
          <w:rFonts w:ascii="Calibri" w:hAnsi="Calibri"/>
          <w:color w:val="000000"/>
          <w:sz w:val="22"/>
          <w:szCs w:val="22"/>
        </w:rPr>
        <w:t xml:space="preserve">should be lodged </w:t>
      </w:r>
      <w:r w:rsidR="008465EF">
        <w:rPr>
          <w:rFonts w:ascii="Calibri" w:hAnsi="Calibri"/>
          <w:color w:val="000000"/>
          <w:sz w:val="22"/>
          <w:szCs w:val="22"/>
        </w:rPr>
        <w:t>with other</w:t>
      </w:r>
      <w:r w:rsidR="00C71966">
        <w:rPr>
          <w:rFonts w:ascii="Calibri" w:hAnsi="Calibri"/>
          <w:color w:val="000000"/>
          <w:sz w:val="22"/>
          <w:szCs w:val="22"/>
        </w:rPr>
        <w:t xml:space="preserve"> supporting materials and </w:t>
      </w:r>
      <w:r w:rsidRPr="00412A49">
        <w:rPr>
          <w:rFonts w:ascii="Calibri" w:hAnsi="Calibri"/>
          <w:color w:val="000000"/>
          <w:sz w:val="22"/>
          <w:szCs w:val="22"/>
        </w:rPr>
        <w:t xml:space="preserve">must </w:t>
      </w:r>
      <w:r w:rsidR="00C71966">
        <w:rPr>
          <w:rFonts w:ascii="Calibri" w:hAnsi="Calibri"/>
          <w:color w:val="000000"/>
          <w:sz w:val="22"/>
          <w:szCs w:val="22"/>
        </w:rPr>
        <w:t>be</w:t>
      </w:r>
      <w:r w:rsidRPr="00412A49">
        <w:rPr>
          <w:rFonts w:ascii="Calibri" w:hAnsi="Calibri"/>
          <w:color w:val="000000"/>
          <w:sz w:val="22"/>
          <w:szCs w:val="22"/>
        </w:rPr>
        <w:t xml:space="preserve"> </w:t>
      </w:r>
      <w:r w:rsidRPr="00412A49">
        <w:rPr>
          <w:rFonts w:ascii="Calibri" w:hAnsi="Calibri"/>
          <w:b/>
          <w:color w:val="000000"/>
          <w:sz w:val="22"/>
          <w:szCs w:val="22"/>
        </w:rPr>
        <w:t>unsigned</w:t>
      </w:r>
      <w:r w:rsidRPr="00412A49">
        <w:rPr>
          <w:rFonts w:ascii="Calibri" w:hAnsi="Calibri"/>
          <w:color w:val="000000"/>
          <w:sz w:val="22"/>
          <w:szCs w:val="22"/>
        </w:rPr>
        <w:t xml:space="preserve"> and </w:t>
      </w:r>
      <w:r w:rsidRPr="00412A49">
        <w:rPr>
          <w:rFonts w:ascii="Calibri" w:hAnsi="Calibri"/>
          <w:b/>
          <w:color w:val="000000"/>
          <w:sz w:val="22"/>
          <w:szCs w:val="22"/>
        </w:rPr>
        <w:t xml:space="preserve">without </w:t>
      </w:r>
      <w:r w:rsidRPr="00412A49">
        <w:rPr>
          <w:rFonts w:ascii="Calibri" w:hAnsi="Calibri"/>
          <w:color w:val="000000"/>
          <w:sz w:val="22"/>
          <w:szCs w:val="22"/>
        </w:rPr>
        <w:t>a jurat.</w:t>
      </w:r>
    </w:p>
    <w:p w:rsidR="00547007" w:rsidRPr="00412A49" w:rsidRDefault="00EA5125" w:rsidP="00547007">
      <w:pPr>
        <w:numPr>
          <w:ilvl w:val="0"/>
          <w:numId w:val="19"/>
        </w:numPr>
        <w:overflowPunct/>
        <w:autoSpaceDE/>
        <w:autoSpaceDN/>
        <w:adjustRightInd/>
        <w:spacing w:line="360" w:lineRule="auto"/>
        <w:textAlignment w:val="auto"/>
        <w:rPr>
          <w:rFonts w:ascii="Calibri" w:hAnsi="Calibri"/>
          <w:color w:val="000000"/>
          <w:sz w:val="22"/>
          <w:szCs w:val="22"/>
        </w:rPr>
      </w:pPr>
      <w:r>
        <w:rPr>
          <w:rFonts w:ascii="Calibri" w:hAnsi="Calibri"/>
          <w:color w:val="000000"/>
          <w:sz w:val="22"/>
          <w:szCs w:val="22"/>
        </w:rPr>
        <w:t>The applicant must</w:t>
      </w:r>
      <w:r w:rsidR="00547007" w:rsidRPr="00412A49">
        <w:rPr>
          <w:rFonts w:ascii="Calibri" w:hAnsi="Calibri"/>
          <w:color w:val="000000"/>
          <w:sz w:val="22"/>
          <w:szCs w:val="22"/>
        </w:rPr>
        <w:t xml:space="preserve"> be consistent about whether </w:t>
      </w:r>
      <w:r>
        <w:rPr>
          <w:rFonts w:ascii="Calibri" w:hAnsi="Calibri"/>
          <w:color w:val="000000"/>
          <w:sz w:val="22"/>
          <w:szCs w:val="22"/>
        </w:rPr>
        <w:t xml:space="preserve">she or </w:t>
      </w:r>
      <w:r w:rsidR="008465EF">
        <w:rPr>
          <w:rFonts w:ascii="Calibri" w:hAnsi="Calibri"/>
          <w:color w:val="000000"/>
          <w:sz w:val="22"/>
          <w:szCs w:val="22"/>
        </w:rPr>
        <w:t>he</w:t>
      </w:r>
      <w:r w:rsidR="008465EF" w:rsidRPr="00412A49">
        <w:rPr>
          <w:rFonts w:ascii="Calibri" w:hAnsi="Calibri"/>
          <w:color w:val="000000"/>
          <w:sz w:val="22"/>
          <w:szCs w:val="22"/>
        </w:rPr>
        <w:t xml:space="preserve"> swear</w:t>
      </w:r>
      <w:r w:rsidR="00D7042A">
        <w:rPr>
          <w:rFonts w:ascii="Calibri" w:hAnsi="Calibri"/>
          <w:color w:val="000000"/>
          <w:sz w:val="22"/>
          <w:szCs w:val="22"/>
        </w:rPr>
        <w:t>s</w:t>
      </w:r>
      <w:r w:rsidR="00547007" w:rsidRPr="00412A49">
        <w:rPr>
          <w:rFonts w:ascii="Calibri" w:hAnsi="Calibri"/>
          <w:color w:val="000000"/>
          <w:sz w:val="22"/>
          <w:szCs w:val="22"/>
        </w:rPr>
        <w:t xml:space="preserve"> or affirm</w:t>
      </w:r>
      <w:r w:rsidR="00D7042A">
        <w:rPr>
          <w:rFonts w:ascii="Calibri" w:hAnsi="Calibri"/>
          <w:color w:val="000000"/>
          <w:sz w:val="22"/>
          <w:szCs w:val="22"/>
        </w:rPr>
        <w:t>s</w:t>
      </w:r>
      <w:r w:rsidR="00547007" w:rsidRPr="00412A49">
        <w:rPr>
          <w:rFonts w:ascii="Calibri" w:hAnsi="Calibri"/>
          <w:color w:val="000000"/>
          <w:sz w:val="22"/>
          <w:szCs w:val="22"/>
        </w:rPr>
        <w:t xml:space="preserve"> in relevant cases.  For example if </w:t>
      </w:r>
      <w:r>
        <w:rPr>
          <w:rFonts w:ascii="Calibri" w:hAnsi="Calibri"/>
          <w:color w:val="000000"/>
          <w:sz w:val="22"/>
          <w:szCs w:val="22"/>
        </w:rPr>
        <w:t>the</w:t>
      </w:r>
      <w:r w:rsidR="00547007" w:rsidRPr="00412A49">
        <w:rPr>
          <w:rFonts w:ascii="Calibri" w:hAnsi="Calibri"/>
          <w:color w:val="000000"/>
          <w:sz w:val="22"/>
          <w:szCs w:val="22"/>
        </w:rPr>
        <w:t xml:space="preserve"> affidavit in support of </w:t>
      </w:r>
      <w:r w:rsidR="008465EF">
        <w:rPr>
          <w:rFonts w:ascii="Calibri" w:hAnsi="Calibri"/>
          <w:color w:val="000000"/>
          <w:sz w:val="22"/>
          <w:szCs w:val="22"/>
        </w:rPr>
        <w:t>the</w:t>
      </w:r>
      <w:r w:rsidR="008465EF" w:rsidRPr="00412A49">
        <w:rPr>
          <w:rFonts w:ascii="Calibri" w:hAnsi="Calibri"/>
          <w:color w:val="000000"/>
          <w:sz w:val="22"/>
          <w:szCs w:val="22"/>
        </w:rPr>
        <w:t xml:space="preserve"> application</w:t>
      </w:r>
      <w:r w:rsidR="00547007" w:rsidRPr="00412A49">
        <w:rPr>
          <w:rFonts w:ascii="Calibri" w:hAnsi="Calibri"/>
          <w:color w:val="000000"/>
          <w:sz w:val="22"/>
          <w:szCs w:val="22"/>
        </w:rPr>
        <w:t xml:space="preserve"> for admission is “sworn” before </w:t>
      </w:r>
      <w:r w:rsidR="00547007">
        <w:rPr>
          <w:rFonts w:ascii="Calibri" w:hAnsi="Calibri"/>
          <w:color w:val="000000"/>
          <w:sz w:val="22"/>
          <w:szCs w:val="22"/>
        </w:rPr>
        <w:t xml:space="preserve">an appropriate person, </w:t>
      </w:r>
      <w:r w:rsidR="00547007" w:rsidRPr="00412A49">
        <w:rPr>
          <w:rFonts w:ascii="Calibri" w:hAnsi="Calibri"/>
          <w:color w:val="000000"/>
          <w:sz w:val="22"/>
          <w:szCs w:val="22"/>
        </w:rPr>
        <w:t>then</w:t>
      </w:r>
      <w:r>
        <w:rPr>
          <w:rFonts w:ascii="Calibri" w:hAnsi="Calibri"/>
          <w:color w:val="000000"/>
          <w:sz w:val="22"/>
          <w:szCs w:val="22"/>
        </w:rPr>
        <w:t xml:space="preserve"> on the day of admission </w:t>
      </w:r>
      <w:r w:rsidR="00547007" w:rsidRPr="00412A49">
        <w:rPr>
          <w:rFonts w:ascii="Calibri" w:hAnsi="Calibri"/>
          <w:color w:val="000000"/>
          <w:sz w:val="22"/>
          <w:szCs w:val="22"/>
        </w:rPr>
        <w:t xml:space="preserve"> </w:t>
      </w:r>
      <w:r>
        <w:rPr>
          <w:rFonts w:ascii="Calibri" w:hAnsi="Calibri"/>
          <w:color w:val="000000"/>
          <w:sz w:val="22"/>
          <w:szCs w:val="22"/>
        </w:rPr>
        <w:t xml:space="preserve">the </w:t>
      </w:r>
      <w:r w:rsidR="008465EF">
        <w:rPr>
          <w:rFonts w:ascii="Calibri" w:hAnsi="Calibri"/>
          <w:color w:val="000000"/>
          <w:sz w:val="22"/>
          <w:szCs w:val="22"/>
        </w:rPr>
        <w:t>applicant</w:t>
      </w:r>
      <w:r w:rsidR="008465EF" w:rsidRPr="00412A49">
        <w:rPr>
          <w:rFonts w:ascii="Calibri" w:hAnsi="Calibri"/>
          <w:color w:val="000000"/>
          <w:sz w:val="22"/>
          <w:szCs w:val="22"/>
        </w:rPr>
        <w:t xml:space="preserve"> should</w:t>
      </w:r>
      <w:r w:rsidR="00547007" w:rsidRPr="00412A49">
        <w:rPr>
          <w:rFonts w:ascii="Calibri" w:hAnsi="Calibri"/>
          <w:color w:val="000000"/>
          <w:sz w:val="22"/>
          <w:szCs w:val="22"/>
        </w:rPr>
        <w:t xml:space="preserve"> also “swear that you will honestly conduct yourself…</w:t>
      </w:r>
      <w:proofErr w:type="spellStart"/>
      <w:r w:rsidR="00D7042A">
        <w:rPr>
          <w:rFonts w:ascii="Calibri" w:hAnsi="Calibri"/>
          <w:color w:val="000000"/>
          <w:sz w:val="22"/>
          <w:szCs w:val="22"/>
        </w:rPr>
        <w:t>etc</w:t>
      </w:r>
      <w:proofErr w:type="spellEnd"/>
      <w:r w:rsidR="00547007" w:rsidRPr="00412A49">
        <w:rPr>
          <w:rFonts w:ascii="Calibri" w:hAnsi="Calibri"/>
          <w:color w:val="000000"/>
          <w:sz w:val="22"/>
          <w:szCs w:val="22"/>
        </w:rPr>
        <w:t xml:space="preserve">” in </w:t>
      </w:r>
      <w:r>
        <w:rPr>
          <w:rFonts w:ascii="Calibri" w:hAnsi="Calibri"/>
          <w:color w:val="000000"/>
          <w:sz w:val="22"/>
          <w:szCs w:val="22"/>
        </w:rPr>
        <w:t>the</w:t>
      </w:r>
      <w:r w:rsidR="00547007" w:rsidRPr="00412A49">
        <w:rPr>
          <w:rFonts w:ascii="Calibri" w:hAnsi="Calibri"/>
          <w:color w:val="000000"/>
          <w:sz w:val="22"/>
          <w:szCs w:val="22"/>
        </w:rPr>
        <w:t xml:space="preserve"> </w:t>
      </w:r>
      <w:r w:rsidR="008465EF" w:rsidRPr="00412A49">
        <w:rPr>
          <w:rFonts w:ascii="Calibri" w:hAnsi="Calibri"/>
          <w:color w:val="000000"/>
          <w:sz w:val="22"/>
          <w:szCs w:val="22"/>
        </w:rPr>
        <w:t>oath and</w:t>
      </w:r>
      <w:r w:rsidR="00547007" w:rsidRPr="00412A49">
        <w:rPr>
          <w:rFonts w:ascii="Calibri" w:hAnsi="Calibri"/>
          <w:color w:val="000000"/>
          <w:sz w:val="22"/>
          <w:szCs w:val="22"/>
        </w:rPr>
        <w:t xml:space="preserve"> the written version of </w:t>
      </w:r>
      <w:r>
        <w:rPr>
          <w:rFonts w:ascii="Calibri" w:hAnsi="Calibri"/>
          <w:color w:val="000000"/>
          <w:sz w:val="22"/>
          <w:szCs w:val="22"/>
        </w:rPr>
        <w:t>the</w:t>
      </w:r>
      <w:r w:rsidR="00547007" w:rsidRPr="00412A49">
        <w:rPr>
          <w:rFonts w:ascii="Calibri" w:hAnsi="Calibri"/>
          <w:color w:val="000000"/>
          <w:sz w:val="22"/>
          <w:szCs w:val="22"/>
        </w:rPr>
        <w:t xml:space="preserve"> oath lodged with the Court should be worded accordingly.  </w:t>
      </w:r>
    </w:p>
    <w:p w:rsidR="00C71966" w:rsidRDefault="00547007" w:rsidP="00547007">
      <w:pPr>
        <w:numPr>
          <w:ilvl w:val="0"/>
          <w:numId w:val="1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Rules 511, 512 and 513 of the </w:t>
      </w:r>
      <w:r w:rsidRPr="00412A49">
        <w:rPr>
          <w:rFonts w:ascii="Calibri" w:hAnsi="Calibri"/>
          <w:i/>
          <w:color w:val="000000"/>
          <w:sz w:val="22"/>
          <w:szCs w:val="22"/>
        </w:rPr>
        <w:t xml:space="preserve">Supreme Court Rules 2000 </w:t>
      </w:r>
      <w:r w:rsidRPr="00412A49">
        <w:rPr>
          <w:rFonts w:ascii="Calibri" w:hAnsi="Calibri"/>
          <w:color w:val="000000"/>
          <w:sz w:val="22"/>
          <w:szCs w:val="22"/>
        </w:rPr>
        <w:t xml:space="preserve">specify persons before whom an affidavit may be sworn.  </w:t>
      </w:r>
      <w:r w:rsidR="00EA5125">
        <w:rPr>
          <w:rFonts w:ascii="Calibri" w:hAnsi="Calibri"/>
          <w:color w:val="000000"/>
          <w:sz w:val="22"/>
          <w:szCs w:val="22"/>
        </w:rPr>
        <w:t>A</w:t>
      </w:r>
      <w:r w:rsidRPr="00412A49">
        <w:rPr>
          <w:rFonts w:ascii="Calibri" w:hAnsi="Calibri"/>
          <w:color w:val="000000"/>
          <w:sz w:val="22"/>
          <w:szCs w:val="22"/>
        </w:rPr>
        <w:t xml:space="preserve">ffidavits </w:t>
      </w:r>
      <w:r w:rsidR="00EA5125">
        <w:rPr>
          <w:rFonts w:ascii="Calibri" w:hAnsi="Calibri"/>
          <w:color w:val="000000"/>
          <w:sz w:val="22"/>
          <w:szCs w:val="22"/>
        </w:rPr>
        <w:t xml:space="preserve">should be sworn </w:t>
      </w:r>
      <w:r w:rsidRPr="00412A49">
        <w:rPr>
          <w:rFonts w:ascii="Calibri" w:hAnsi="Calibri"/>
          <w:color w:val="000000"/>
          <w:sz w:val="22"/>
          <w:szCs w:val="22"/>
        </w:rPr>
        <w:t xml:space="preserve">before a person who is familiar with the appearance and formal requirements for affidavits and the annexures to them since they are unlikely to make an error or omission on </w:t>
      </w:r>
      <w:r w:rsidR="00EA5125">
        <w:rPr>
          <w:rFonts w:ascii="Calibri" w:hAnsi="Calibri"/>
          <w:color w:val="000000"/>
          <w:sz w:val="22"/>
          <w:szCs w:val="22"/>
        </w:rPr>
        <w:t>the</w:t>
      </w:r>
      <w:r w:rsidRPr="00412A49">
        <w:rPr>
          <w:rFonts w:ascii="Calibri" w:hAnsi="Calibri"/>
          <w:color w:val="000000"/>
          <w:sz w:val="22"/>
          <w:szCs w:val="22"/>
        </w:rPr>
        <w:t xml:space="preserve"> documents and may pick up an error or omission </w:t>
      </w:r>
      <w:r w:rsidR="00EA5125">
        <w:rPr>
          <w:rFonts w:ascii="Calibri" w:hAnsi="Calibri"/>
          <w:color w:val="000000"/>
          <w:sz w:val="22"/>
          <w:szCs w:val="22"/>
        </w:rPr>
        <w:t>the applicant has</w:t>
      </w:r>
      <w:r w:rsidRPr="00412A49">
        <w:rPr>
          <w:rFonts w:ascii="Calibri" w:hAnsi="Calibri"/>
          <w:color w:val="000000"/>
          <w:sz w:val="22"/>
          <w:szCs w:val="22"/>
        </w:rPr>
        <w:t xml:space="preserve"> made.  </w:t>
      </w:r>
    </w:p>
    <w:p w:rsidR="00547007" w:rsidRPr="00412A49" w:rsidRDefault="00547007" w:rsidP="00547007">
      <w:pPr>
        <w:numPr>
          <w:ilvl w:val="0"/>
          <w:numId w:val="1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Original documents ought to be annexed to the affidavit in support of the application for admission which </w:t>
      </w:r>
      <w:r w:rsidR="00C71966">
        <w:rPr>
          <w:rFonts w:ascii="Calibri" w:hAnsi="Calibri"/>
          <w:color w:val="000000"/>
          <w:sz w:val="22"/>
          <w:szCs w:val="22"/>
        </w:rPr>
        <w:t>is</w:t>
      </w:r>
      <w:r w:rsidRPr="00412A49">
        <w:rPr>
          <w:rFonts w:ascii="Calibri" w:hAnsi="Calibri"/>
          <w:color w:val="000000"/>
          <w:sz w:val="22"/>
          <w:szCs w:val="22"/>
        </w:rPr>
        <w:t xml:space="preserve"> filed with the Court.  In the case of the notice published in the newspaper, </w:t>
      </w:r>
      <w:r w:rsidR="00EA5125">
        <w:rPr>
          <w:rFonts w:ascii="Calibri" w:hAnsi="Calibri"/>
          <w:color w:val="000000"/>
          <w:sz w:val="22"/>
          <w:szCs w:val="22"/>
        </w:rPr>
        <w:t xml:space="preserve">the </w:t>
      </w:r>
      <w:r w:rsidRPr="00412A49">
        <w:rPr>
          <w:rFonts w:ascii="Calibri" w:hAnsi="Calibri"/>
          <w:color w:val="000000"/>
          <w:sz w:val="22"/>
          <w:szCs w:val="22"/>
        </w:rPr>
        <w:t xml:space="preserve">newspaper’s publication date </w:t>
      </w:r>
      <w:r w:rsidR="00EA5125">
        <w:rPr>
          <w:rFonts w:ascii="Calibri" w:hAnsi="Calibri"/>
          <w:color w:val="000000"/>
          <w:sz w:val="22"/>
          <w:szCs w:val="22"/>
        </w:rPr>
        <w:t>must be</w:t>
      </w:r>
      <w:r w:rsidRPr="00412A49">
        <w:rPr>
          <w:rFonts w:ascii="Calibri" w:hAnsi="Calibri"/>
          <w:color w:val="000000"/>
          <w:sz w:val="22"/>
          <w:szCs w:val="22"/>
        </w:rPr>
        <w:t xml:space="preserve"> visible on the </w:t>
      </w:r>
      <w:r w:rsidR="00EA5125">
        <w:rPr>
          <w:rFonts w:ascii="Calibri" w:hAnsi="Calibri"/>
          <w:color w:val="000000"/>
          <w:sz w:val="22"/>
          <w:szCs w:val="22"/>
        </w:rPr>
        <w:t>p</w:t>
      </w:r>
      <w:r w:rsidRPr="00412A49">
        <w:rPr>
          <w:rFonts w:ascii="Calibri" w:hAnsi="Calibri"/>
          <w:color w:val="000000"/>
          <w:sz w:val="22"/>
          <w:szCs w:val="22"/>
        </w:rPr>
        <w:t xml:space="preserve">art of the newspaper annexed.  </w:t>
      </w:r>
    </w:p>
    <w:p w:rsidR="00547007" w:rsidRPr="00412A49" w:rsidRDefault="00547007" w:rsidP="00547007">
      <w:pPr>
        <w:numPr>
          <w:ilvl w:val="0"/>
          <w:numId w:val="1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Documents annexed to an affidavit must be formally endorsed by the person before whom the affidavit is sworn as the exhibit on each page as follows:</w:t>
      </w:r>
    </w:p>
    <w:p w:rsidR="00547007" w:rsidRPr="00412A49" w:rsidRDefault="00547007" w:rsidP="00547007">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Short title:</w:t>
      </w:r>
    </w:p>
    <w:p w:rsidR="00547007" w:rsidRPr="00412A49" w:rsidRDefault="00547007" w:rsidP="00547007">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I certify that this is page …… of the annexure marked “…..”</w:t>
      </w:r>
    </w:p>
    <w:p w:rsidR="00547007" w:rsidRPr="00412A49" w:rsidRDefault="00547007" w:rsidP="00547007">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Referred to in the affidavit of ……………………</w:t>
      </w:r>
    </w:p>
    <w:p w:rsidR="00547007" w:rsidRPr="00412A49" w:rsidRDefault="00547007" w:rsidP="00547007">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Sworn this day.   Signed………………. Dated………….</w:t>
      </w:r>
    </w:p>
    <w:p w:rsidR="00547007" w:rsidRPr="00412A49" w:rsidRDefault="00547007" w:rsidP="00547007">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ab/>
      </w:r>
      <w:r w:rsidRPr="00412A49">
        <w:rPr>
          <w:rFonts w:ascii="Calibri" w:hAnsi="Calibri"/>
          <w:color w:val="000000"/>
          <w:sz w:val="20"/>
        </w:rPr>
        <w:tab/>
      </w:r>
      <w:r w:rsidRPr="00412A49">
        <w:rPr>
          <w:rFonts w:ascii="Calibri" w:hAnsi="Calibri"/>
          <w:color w:val="000000"/>
          <w:sz w:val="20"/>
        </w:rPr>
        <w:tab/>
      </w:r>
      <w:r w:rsidRPr="00412A49">
        <w:rPr>
          <w:rFonts w:ascii="Calibri" w:hAnsi="Calibri"/>
          <w:color w:val="000000"/>
          <w:sz w:val="20"/>
        </w:rPr>
        <w:tab/>
        <w:t>A Justice of the Peace.</w:t>
      </w:r>
    </w:p>
    <w:p w:rsidR="00547007" w:rsidRPr="00412A49" w:rsidRDefault="00547007" w:rsidP="00547007">
      <w:pPr>
        <w:overflowPunct/>
        <w:autoSpaceDE/>
        <w:autoSpaceDN/>
        <w:adjustRightInd/>
        <w:spacing w:line="360" w:lineRule="auto"/>
        <w:textAlignment w:val="auto"/>
        <w:rPr>
          <w:rFonts w:ascii="Calibri" w:hAnsi="Calibri"/>
          <w:color w:val="000000"/>
          <w:sz w:val="22"/>
          <w:szCs w:val="22"/>
        </w:rPr>
      </w:pPr>
    </w:p>
    <w:p w:rsidR="00547007" w:rsidRPr="008B2E4E" w:rsidRDefault="00547007" w:rsidP="00547007">
      <w:pPr>
        <w:overflowPunct/>
        <w:autoSpaceDE/>
        <w:autoSpaceDN/>
        <w:adjustRightInd/>
        <w:spacing w:line="360" w:lineRule="auto"/>
        <w:textAlignment w:val="auto"/>
        <w:rPr>
          <w:rFonts w:ascii="Calibri" w:hAnsi="Calibri"/>
          <w:b/>
          <w:color w:val="000000"/>
          <w:sz w:val="28"/>
          <w:szCs w:val="28"/>
        </w:rPr>
      </w:pPr>
      <w:r w:rsidRPr="008B2E4E">
        <w:rPr>
          <w:rFonts w:ascii="Calibri" w:hAnsi="Calibri"/>
          <w:b/>
          <w:color w:val="000000"/>
          <w:sz w:val="28"/>
          <w:szCs w:val="28"/>
        </w:rPr>
        <w:t>Court contact det</w:t>
      </w:r>
      <w:bookmarkStart w:id="5" w:name="_GoBack"/>
      <w:bookmarkEnd w:id="5"/>
      <w:r w:rsidRPr="008B2E4E">
        <w:rPr>
          <w:rFonts w:ascii="Calibri" w:hAnsi="Calibri"/>
          <w:b/>
          <w:color w:val="000000"/>
          <w:sz w:val="28"/>
          <w:szCs w:val="28"/>
        </w:rPr>
        <w:t>ails:</w:t>
      </w:r>
    </w:p>
    <w:p w:rsidR="00547007" w:rsidRPr="00412A49" w:rsidRDefault="00547007" w:rsidP="00547007">
      <w:pPr>
        <w:overflowPunct/>
        <w:autoSpaceDE/>
        <w:autoSpaceDN/>
        <w:adjustRightInd/>
        <w:spacing w:line="360" w:lineRule="auto"/>
        <w:ind w:firstLine="540"/>
        <w:textAlignment w:val="auto"/>
        <w:rPr>
          <w:rFonts w:ascii="Calibri" w:hAnsi="Calibri"/>
          <w:color w:val="000000"/>
          <w:sz w:val="22"/>
          <w:szCs w:val="22"/>
        </w:rPr>
      </w:pPr>
      <w:r w:rsidRPr="00412A49">
        <w:rPr>
          <w:rFonts w:ascii="Calibri" w:hAnsi="Calibri"/>
          <w:color w:val="000000"/>
          <w:sz w:val="22"/>
          <w:szCs w:val="22"/>
        </w:rPr>
        <w:t xml:space="preserve">Contact details for further enquiries about admission are as follows: </w:t>
      </w:r>
    </w:p>
    <w:tbl>
      <w:tblPr>
        <w:tblW w:w="0" w:type="auto"/>
        <w:tblCellSpacing w:w="22" w:type="dxa"/>
        <w:tblInd w:w="449" w:type="dxa"/>
        <w:tblCellMar>
          <w:top w:w="45" w:type="dxa"/>
          <w:left w:w="45" w:type="dxa"/>
          <w:bottom w:w="45" w:type="dxa"/>
          <w:right w:w="45" w:type="dxa"/>
        </w:tblCellMar>
        <w:tblLook w:val="0000" w:firstRow="0" w:lastRow="0" w:firstColumn="0" w:lastColumn="0" w:noHBand="0" w:noVBand="0"/>
      </w:tblPr>
      <w:tblGrid>
        <w:gridCol w:w="3367"/>
        <w:gridCol w:w="3816"/>
      </w:tblGrid>
      <w:tr w:rsidR="00547007" w:rsidRPr="00412A49">
        <w:trPr>
          <w:tblCellSpacing w:w="22" w:type="dxa"/>
        </w:trPr>
        <w:tc>
          <w:tcPr>
            <w:tcW w:w="3301" w:type="dxa"/>
            <w:shd w:val="clear" w:color="auto" w:fill="CCCCCC"/>
          </w:tcPr>
          <w:p w:rsidR="00547007" w:rsidRPr="00412A49" w:rsidRDefault="00547007" w:rsidP="00547007">
            <w:pPr>
              <w:rPr>
                <w:rFonts w:ascii="Calibri" w:hAnsi="Calibri"/>
                <w:b/>
                <w:bCs/>
                <w:color w:val="000000"/>
                <w:sz w:val="18"/>
                <w:szCs w:val="18"/>
              </w:rPr>
            </w:pPr>
            <w:smartTag w:uri="urn:schemas-microsoft-com:office:smarttags" w:element="place">
              <w:smartTag w:uri="urn:schemas-microsoft-com:office:smarttags" w:element="City">
                <w:r w:rsidRPr="00412A49">
                  <w:rPr>
                    <w:rFonts w:ascii="Calibri" w:hAnsi="Calibri"/>
                    <w:b/>
                    <w:bCs/>
                    <w:color w:val="000000"/>
                    <w:sz w:val="18"/>
                    <w:szCs w:val="18"/>
                  </w:rPr>
                  <w:t>HOBART</w:t>
                </w:r>
              </w:smartTag>
            </w:smartTag>
            <w:r w:rsidRPr="00412A49">
              <w:rPr>
                <w:rFonts w:ascii="Calibri" w:hAnsi="Calibri"/>
                <w:b/>
                <w:bCs/>
                <w:color w:val="000000"/>
                <w:sz w:val="18"/>
                <w:szCs w:val="18"/>
              </w:rPr>
              <w:t xml:space="preserve"> REGISTY:</w:t>
            </w:r>
          </w:p>
        </w:tc>
        <w:tc>
          <w:tcPr>
            <w:tcW w:w="3750" w:type="dxa"/>
            <w:shd w:val="clear" w:color="auto" w:fill="CCCCCC"/>
          </w:tcPr>
          <w:p w:rsidR="00547007" w:rsidRPr="00412A49" w:rsidRDefault="00547007" w:rsidP="00547007">
            <w:pPr>
              <w:rPr>
                <w:rFonts w:ascii="Calibri" w:hAnsi="Calibri"/>
                <w:color w:val="000000"/>
                <w:sz w:val="18"/>
                <w:szCs w:val="18"/>
              </w:rPr>
            </w:pP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Address:</w:t>
            </w:r>
          </w:p>
        </w:tc>
        <w:tc>
          <w:tcPr>
            <w:tcW w:w="3750" w:type="dxa"/>
            <w:shd w:val="clear" w:color="auto" w:fill="CCCCCC"/>
          </w:tcPr>
          <w:p w:rsidR="00547007" w:rsidRPr="00412A49" w:rsidRDefault="00547007" w:rsidP="00547007">
            <w:pPr>
              <w:rPr>
                <w:rFonts w:ascii="Calibri" w:hAnsi="Calibri"/>
                <w:color w:val="000000"/>
                <w:sz w:val="18"/>
                <w:szCs w:val="18"/>
              </w:rPr>
            </w:pPr>
            <w:smartTag w:uri="urn:schemas-microsoft-com:office:smarttags" w:element="address">
              <w:smartTag w:uri="urn:schemas-microsoft-com:office:smarttags" w:element="Street">
                <w:r w:rsidRPr="00412A49">
                  <w:rPr>
                    <w:rFonts w:ascii="Calibri" w:hAnsi="Calibri"/>
                    <w:color w:val="000000"/>
                    <w:sz w:val="18"/>
                    <w:szCs w:val="18"/>
                  </w:rPr>
                  <w:t>Salamanca Place</w:t>
                </w:r>
              </w:smartTag>
              <w:r w:rsidRPr="00412A49">
                <w:rPr>
                  <w:rFonts w:ascii="Calibri" w:hAnsi="Calibri"/>
                  <w:color w:val="000000"/>
                  <w:sz w:val="18"/>
                  <w:szCs w:val="18"/>
                </w:rPr>
                <w:t xml:space="preserve">  </w:t>
              </w:r>
              <w:smartTag w:uri="urn:schemas-microsoft-com:office:smarttags" w:element="City">
                <w:r w:rsidRPr="00412A49">
                  <w:rPr>
                    <w:rFonts w:ascii="Calibri" w:hAnsi="Calibri"/>
                    <w:color w:val="000000"/>
                    <w:sz w:val="18"/>
                    <w:szCs w:val="18"/>
                  </w:rPr>
                  <w:t>Hobart</w:t>
                </w:r>
              </w:smartTag>
              <w:r w:rsidRPr="00412A49">
                <w:rPr>
                  <w:rFonts w:ascii="Calibri" w:hAnsi="Calibri"/>
                  <w:color w:val="000000"/>
                  <w:sz w:val="18"/>
                  <w:szCs w:val="18"/>
                </w:rPr>
                <w:br/>
              </w:r>
              <w:smartTag w:uri="urn:schemas-microsoft-com:office:smarttags" w:element="State">
                <w:r w:rsidRPr="00412A49">
                  <w:rPr>
                    <w:rFonts w:ascii="Calibri" w:hAnsi="Calibri"/>
                    <w:color w:val="000000"/>
                    <w:sz w:val="18"/>
                    <w:szCs w:val="18"/>
                  </w:rPr>
                  <w:t>Tasmania</w:t>
                </w:r>
              </w:smartTag>
            </w:smartTag>
            <w:r w:rsidRPr="00412A49">
              <w:rPr>
                <w:rFonts w:ascii="Calibri" w:hAnsi="Calibri"/>
                <w:color w:val="000000"/>
                <w:sz w:val="18"/>
                <w:szCs w:val="18"/>
              </w:rPr>
              <w:t xml:space="preserve">  7000</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Postal:</w:t>
            </w:r>
          </w:p>
        </w:tc>
        <w:tc>
          <w:tcPr>
            <w:tcW w:w="3750"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color w:val="000000"/>
                <w:sz w:val="18"/>
                <w:szCs w:val="18"/>
              </w:rPr>
              <w:t xml:space="preserve">GPO </w:t>
            </w:r>
            <w:smartTag w:uri="urn:schemas-microsoft-com:office:smarttags" w:element="address">
              <w:smartTag w:uri="urn:schemas-microsoft-com:office:smarttags" w:element="Street">
                <w:r w:rsidRPr="00412A49">
                  <w:rPr>
                    <w:rFonts w:ascii="Calibri" w:hAnsi="Calibri"/>
                    <w:color w:val="000000"/>
                    <w:sz w:val="18"/>
                    <w:szCs w:val="18"/>
                  </w:rPr>
                  <w:t>Box 167</w:t>
                </w:r>
              </w:smartTag>
              <w:r w:rsidRPr="00412A49">
                <w:rPr>
                  <w:rFonts w:ascii="Calibri" w:hAnsi="Calibri"/>
                  <w:color w:val="000000"/>
                  <w:sz w:val="18"/>
                  <w:szCs w:val="18"/>
                </w:rPr>
                <w:t xml:space="preserve"> </w:t>
              </w:r>
              <w:smartTag w:uri="urn:schemas-microsoft-com:office:smarttags" w:element="City">
                <w:r w:rsidRPr="00412A49">
                  <w:rPr>
                    <w:rFonts w:ascii="Calibri" w:hAnsi="Calibri"/>
                    <w:color w:val="000000"/>
                    <w:sz w:val="18"/>
                    <w:szCs w:val="18"/>
                  </w:rPr>
                  <w:t>Hobart</w:t>
                </w:r>
              </w:smartTag>
            </w:smartTag>
            <w:r w:rsidRPr="00412A49">
              <w:rPr>
                <w:rFonts w:ascii="Calibri" w:hAnsi="Calibri"/>
                <w:color w:val="000000"/>
                <w:sz w:val="18"/>
                <w:szCs w:val="18"/>
              </w:rPr>
              <w:t xml:space="preserve">  7001</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proofErr w:type="spellStart"/>
            <w:r w:rsidRPr="00412A49">
              <w:rPr>
                <w:rFonts w:ascii="Calibri" w:hAnsi="Calibri"/>
                <w:b/>
                <w:bCs/>
                <w:color w:val="000000"/>
                <w:sz w:val="18"/>
                <w:szCs w:val="18"/>
              </w:rPr>
              <w:t>Ausdoc</w:t>
            </w:r>
            <w:proofErr w:type="spellEnd"/>
            <w:r w:rsidRPr="00412A49">
              <w:rPr>
                <w:rFonts w:ascii="Calibri" w:hAnsi="Calibri"/>
                <w:b/>
                <w:bCs/>
                <w:color w:val="000000"/>
                <w:sz w:val="18"/>
                <w:szCs w:val="18"/>
              </w:rPr>
              <w:t>:</w:t>
            </w:r>
          </w:p>
        </w:tc>
        <w:tc>
          <w:tcPr>
            <w:tcW w:w="3750"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color w:val="000000"/>
                <w:sz w:val="18"/>
                <w:szCs w:val="18"/>
              </w:rPr>
              <w:t xml:space="preserve">DX 18 </w:t>
            </w:r>
            <w:smartTag w:uri="urn:schemas-microsoft-com:office:smarttags" w:element="place">
              <w:smartTag w:uri="urn:schemas-microsoft-com:office:smarttags" w:element="City">
                <w:r w:rsidRPr="00412A49">
                  <w:rPr>
                    <w:rFonts w:ascii="Calibri" w:hAnsi="Calibri"/>
                    <w:color w:val="000000"/>
                    <w:sz w:val="18"/>
                    <w:szCs w:val="18"/>
                  </w:rPr>
                  <w:t>Hobart</w:t>
                </w:r>
              </w:smartTag>
            </w:smartTag>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Telephone:</w:t>
            </w:r>
          </w:p>
        </w:tc>
        <w:tc>
          <w:tcPr>
            <w:tcW w:w="3750" w:type="dxa"/>
            <w:shd w:val="clear" w:color="auto" w:fill="CCCCCC"/>
          </w:tcPr>
          <w:p w:rsidR="00547007" w:rsidRPr="00412A49" w:rsidRDefault="00151AE1" w:rsidP="00547007">
            <w:pPr>
              <w:rPr>
                <w:rFonts w:ascii="Calibri" w:hAnsi="Calibri"/>
                <w:color w:val="000000"/>
                <w:sz w:val="18"/>
                <w:szCs w:val="18"/>
              </w:rPr>
            </w:pPr>
            <w:r>
              <w:rPr>
                <w:rFonts w:ascii="Calibri" w:hAnsi="Calibri"/>
                <w:color w:val="000000"/>
                <w:sz w:val="18"/>
                <w:szCs w:val="18"/>
              </w:rPr>
              <w:t>1300 664 608</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Facsimile:</w:t>
            </w:r>
          </w:p>
        </w:tc>
        <w:tc>
          <w:tcPr>
            <w:tcW w:w="3750"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color w:val="000000"/>
                <w:sz w:val="18"/>
                <w:szCs w:val="18"/>
              </w:rPr>
              <w:t>(03) 6223 7816</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Email:</w:t>
            </w:r>
          </w:p>
        </w:tc>
        <w:tc>
          <w:tcPr>
            <w:tcW w:w="3750" w:type="dxa"/>
            <w:shd w:val="clear" w:color="auto" w:fill="CCCCCC"/>
          </w:tcPr>
          <w:p w:rsidR="00547007" w:rsidRPr="00412A49" w:rsidRDefault="00151AE1" w:rsidP="00547007">
            <w:pPr>
              <w:rPr>
                <w:rFonts w:ascii="Calibri" w:hAnsi="Calibri"/>
                <w:color w:val="000000"/>
                <w:sz w:val="18"/>
                <w:szCs w:val="18"/>
              </w:rPr>
            </w:pPr>
            <w:r>
              <w:rPr>
                <w:rFonts w:ascii="Calibri" w:hAnsi="Calibri"/>
                <w:color w:val="000000"/>
              </w:rPr>
              <w:t>SupremeCourt@supremecourt.tas.gov.au</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Office Hours</w:t>
            </w:r>
          </w:p>
        </w:tc>
        <w:tc>
          <w:tcPr>
            <w:tcW w:w="3750"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color w:val="000000"/>
                <w:sz w:val="18"/>
                <w:szCs w:val="18"/>
              </w:rPr>
              <w:t>9.00am - 4.30pm  (Monday-Friday)</w:t>
            </w:r>
          </w:p>
        </w:tc>
      </w:tr>
    </w:tbl>
    <w:p w:rsidR="00EB4155" w:rsidRDefault="00EB4155" w:rsidP="00547007">
      <w:pPr>
        <w:overflowPunct/>
        <w:autoSpaceDE/>
        <w:autoSpaceDN/>
        <w:adjustRightInd/>
        <w:spacing w:line="360" w:lineRule="auto"/>
        <w:textAlignment w:val="auto"/>
        <w:rPr>
          <w:rFonts w:ascii="Calibri" w:hAnsi="Calibri"/>
          <w:color w:val="000000"/>
          <w:sz w:val="22"/>
          <w:szCs w:val="22"/>
        </w:rPr>
      </w:pPr>
    </w:p>
    <w:p w:rsidR="00547007" w:rsidRPr="00412A49" w:rsidRDefault="00EB4155" w:rsidP="00547007">
      <w:pPr>
        <w:overflowPunct/>
        <w:autoSpaceDE/>
        <w:autoSpaceDN/>
        <w:adjustRightInd/>
        <w:spacing w:line="360" w:lineRule="auto"/>
        <w:textAlignment w:val="auto"/>
        <w:rPr>
          <w:rFonts w:ascii="Calibri" w:hAnsi="Calibri"/>
          <w:color w:val="000000"/>
          <w:sz w:val="22"/>
          <w:szCs w:val="22"/>
        </w:rPr>
      </w:pPr>
      <w:r>
        <w:rPr>
          <w:rFonts w:ascii="Calibri" w:hAnsi="Calibri"/>
          <w:color w:val="000000"/>
          <w:sz w:val="22"/>
          <w:szCs w:val="22"/>
        </w:rPr>
        <w:t>The addresses of the district registries of the Supreme Court are as follows:</w:t>
      </w:r>
    </w:p>
    <w:tbl>
      <w:tblPr>
        <w:tblW w:w="0" w:type="auto"/>
        <w:tblCellSpacing w:w="22" w:type="dxa"/>
        <w:tblInd w:w="449" w:type="dxa"/>
        <w:tblCellMar>
          <w:top w:w="45" w:type="dxa"/>
          <w:left w:w="45" w:type="dxa"/>
          <w:bottom w:w="45" w:type="dxa"/>
          <w:right w:w="45" w:type="dxa"/>
        </w:tblCellMar>
        <w:tblLook w:val="0000" w:firstRow="0" w:lastRow="0" w:firstColumn="0" w:lastColumn="0" w:noHBand="0" w:noVBand="0"/>
      </w:tblPr>
      <w:tblGrid>
        <w:gridCol w:w="3367"/>
        <w:gridCol w:w="3816"/>
      </w:tblGrid>
      <w:tr w:rsidR="00547007" w:rsidRPr="00412A49">
        <w:trPr>
          <w:tblCellSpacing w:w="22" w:type="dxa"/>
        </w:trPr>
        <w:tc>
          <w:tcPr>
            <w:tcW w:w="3301" w:type="dxa"/>
            <w:shd w:val="clear" w:color="auto" w:fill="CCCCCC"/>
          </w:tcPr>
          <w:p w:rsidR="00547007" w:rsidRPr="00412A49" w:rsidRDefault="00547007" w:rsidP="00547007">
            <w:pPr>
              <w:rPr>
                <w:rFonts w:ascii="Calibri" w:hAnsi="Calibri"/>
                <w:b/>
                <w:bCs/>
                <w:color w:val="000000"/>
                <w:sz w:val="18"/>
                <w:szCs w:val="18"/>
              </w:rPr>
            </w:pPr>
            <w:r w:rsidRPr="00412A49">
              <w:rPr>
                <w:rFonts w:ascii="Calibri" w:hAnsi="Calibri"/>
                <w:b/>
                <w:bCs/>
                <w:color w:val="000000"/>
                <w:sz w:val="18"/>
                <w:szCs w:val="18"/>
              </w:rPr>
              <w:t>LAUNCESTON DISTRICT REGISTY:</w:t>
            </w:r>
          </w:p>
        </w:tc>
        <w:tc>
          <w:tcPr>
            <w:tcW w:w="3750" w:type="dxa"/>
            <w:shd w:val="clear" w:color="auto" w:fill="CCCCCC"/>
          </w:tcPr>
          <w:p w:rsidR="00547007" w:rsidRPr="00412A49" w:rsidRDefault="00547007" w:rsidP="00547007">
            <w:pPr>
              <w:rPr>
                <w:rFonts w:ascii="Calibri" w:hAnsi="Calibri"/>
                <w:color w:val="000000"/>
                <w:sz w:val="18"/>
                <w:szCs w:val="18"/>
              </w:rPr>
            </w:pP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Address:</w:t>
            </w:r>
          </w:p>
        </w:tc>
        <w:tc>
          <w:tcPr>
            <w:tcW w:w="3750" w:type="dxa"/>
            <w:shd w:val="clear" w:color="auto" w:fill="CCCCCC"/>
          </w:tcPr>
          <w:p w:rsidR="00547007" w:rsidRPr="00412A49" w:rsidRDefault="00547007" w:rsidP="00547007">
            <w:pPr>
              <w:rPr>
                <w:rFonts w:ascii="Calibri" w:hAnsi="Calibri"/>
                <w:color w:val="000000"/>
                <w:sz w:val="18"/>
                <w:szCs w:val="18"/>
              </w:rPr>
            </w:pPr>
            <w:smartTag w:uri="urn:schemas-microsoft-com:office:smarttags" w:element="Street">
              <w:smartTag w:uri="urn:schemas-microsoft-com:office:smarttags" w:element="address">
                <w:r w:rsidRPr="00412A49">
                  <w:rPr>
                    <w:rFonts w:ascii="Calibri" w:hAnsi="Calibri"/>
                    <w:color w:val="000000"/>
                    <w:sz w:val="18"/>
                    <w:szCs w:val="18"/>
                  </w:rPr>
                  <w:t>Cameron St</w:t>
                </w:r>
              </w:smartTag>
            </w:smartTag>
            <w:r w:rsidRPr="00412A49">
              <w:rPr>
                <w:rFonts w:ascii="Calibri" w:hAnsi="Calibri"/>
                <w:color w:val="000000"/>
                <w:sz w:val="18"/>
                <w:szCs w:val="18"/>
              </w:rPr>
              <w:t>, Launceston 7250, Tas</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Postal:</w:t>
            </w:r>
          </w:p>
        </w:tc>
        <w:tc>
          <w:tcPr>
            <w:tcW w:w="3750"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color w:val="000000"/>
                <w:sz w:val="18"/>
                <w:szCs w:val="18"/>
              </w:rPr>
              <w:t xml:space="preserve">GPO </w:t>
            </w:r>
            <w:smartTag w:uri="urn:schemas-microsoft-com:office:smarttags" w:element="address">
              <w:smartTag w:uri="urn:schemas-microsoft-com:office:smarttags" w:element="Street">
                <w:r w:rsidRPr="00412A49">
                  <w:rPr>
                    <w:rFonts w:ascii="Calibri" w:hAnsi="Calibri"/>
                    <w:color w:val="000000"/>
                    <w:sz w:val="18"/>
                    <w:szCs w:val="18"/>
                  </w:rPr>
                  <w:t>Box</w:t>
                </w:r>
              </w:smartTag>
              <w:r w:rsidRPr="00412A49">
                <w:rPr>
                  <w:rFonts w:ascii="Calibri" w:hAnsi="Calibri"/>
                  <w:color w:val="000000"/>
                  <w:sz w:val="18"/>
                  <w:szCs w:val="18"/>
                </w:rPr>
                <w:t xml:space="preserve"> 190</w:t>
              </w:r>
            </w:smartTag>
            <w:r w:rsidRPr="00412A49">
              <w:rPr>
                <w:rFonts w:ascii="Calibri" w:hAnsi="Calibri"/>
                <w:color w:val="000000"/>
                <w:sz w:val="18"/>
                <w:szCs w:val="18"/>
              </w:rPr>
              <w:t xml:space="preserve">  Launceston 7250 </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proofErr w:type="spellStart"/>
            <w:r w:rsidRPr="00412A49">
              <w:rPr>
                <w:rFonts w:ascii="Calibri" w:hAnsi="Calibri"/>
                <w:b/>
                <w:bCs/>
                <w:color w:val="000000"/>
                <w:sz w:val="18"/>
                <w:szCs w:val="18"/>
              </w:rPr>
              <w:t>Ausdoc</w:t>
            </w:r>
            <w:proofErr w:type="spellEnd"/>
            <w:r w:rsidRPr="00412A49">
              <w:rPr>
                <w:rFonts w:ascii="Calibri" w:hAnsi="Calibri"/>
                <w:b/>
                <w:bCs/>
                <w:color w:val="000000"/>
                <w:sz w:val="18"/>
                <w:szCs w:val="18"/>
              </w:rPr>
              <w:t>:</w:t>
            </w:r>
          </w:p>
        </w:tc>
        <w:tc>
          <w:tcPr>
            <w:tcW w:w="3750"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color w:val="000000"/>
                <w:sz w:val="18"/>
                <w:szCs w:val="18"/>
              </w:rPr>
              <w:t>DX 70117  Launceston</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Telephone:</w:t>
            </w:r>
          </w:p>
        </w:tc>
        <w:tc>
          <w:tcPr>
            <w:tcW w:w="3750" w:type="dxa"/>
            <w:shd w:val="clear" w:color="auto" w:fill="CCCCCC"/>
          </w:tcPr>
          <w:p w:rsidR="00547007" w:rsidRPr="00412A49" w:rsidRDefault="00151AE1" w:rsidP="00547007">
            <w:pPr>
              <w:rPr>
                <w:rFonts w:ascii="Calibri" w:hAnsi="Calibri"/>
                <w:color w:val="000000"/>
                <w:sz w:val="18"/>
                <w:szCs w:val="18"/>
              </w:rPr>
            </w:pPr>
            <w:r>
              <w:rPr>
                <w:rFonts w:ascii="Calibri" w:hAnsi="Calibri"/>
                <w:color w:val="000000"/>
                <w:sz w:val="18"/>
                <w:szCs w:val="18"/>
              </w:rPr>
              <w:t>1300 664 608</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Facsimile:</w:t>
            </w:r>
          </w:p>
        </w:tc>
        <w:tc>
          <w:tcPr>
            <w:tcW w:w="3750"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color w:val="000000"/>
                <w:sz w:val="18"/>
                <w:szCs w:val="18"/>
              </w:rPr>
              <w:t>(03) 63318618</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Email:</w:t>
            </w:r>
          </w:p>
        </w:tc>
        <w:tc>
          <w:tcPr>
            <w:tcW w:w="3750" w:type="dxa"/>
            <w:shd w:val="clear" w:color="auto" w:fill="CCCCCC"/>
          </w:tcPr>
          <w:p w:rsidR="00547007" w:rsidRPr="00412A49" w:rsidRDefault="00151AE1" w:rsidP="00547007">
            <w:pPr>
              <w:rPr>
                <w:rFonts w:ascii="Calibri" w:hAnsi="Calibri"/>
                <w:color w:val="000000"/>
                <w:sz w:val="18"/>
                <w:szCs w:val="18"/>
              </w:rPr>
            </w:pPr>
            <w:r>
              <w:rPr>
                <w:rFonts w:ascii="Calibri" w:hAnsi="Calibri"/>
                <w:color w:val="000000"/>
              </w:rPr>
              <w:t>SupremeCourt@supremecourt.tas.gov.au</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Office Hours</w:t>
            </w:r>
          </w:p>
        </w:tc>
        <w:tc>
          <w:tcPr>
            <w:tcW w:w="3750"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color w:val="000000"/>
                <w:sz w:val="18"/>
                <w:szCs w:val="18"/>
              </w:rPr>
              <w:t>9.00am - 4.30pm  (Monday-Friday, not including the lunch hour between 1.00 and 2.00 pm)</w:t>
            </w:r>
          </w:p>
        </w:tc>
      </w:tr>
    </w:tbl>
    <w:p w:rsidR="00547007" w:rsidRPr="00412A49" w:rsidRDefault="00547007" w:rsidP="00547007">
      <w:pPr>
        <w:overflowPunct/>
        <w:autoSpaceDE/>
        <w:autoSpaceDN/>
        <w:adjustRightInd/>
        <w:spacing w:line="360" w:lineRule="auto"/>
        <w:ind w:left="360"/>
        <w:textAlignment w:val="auto"/>
        <w:rPr>
          <w:rFonts w:ascii="Calibri" w:hAnsi="Calibri"/>
          <w:color w:val="000000"/>
          <w:sz w:val="22"/>
          <w:szCs w:val="22"/>
        </w:rPr>
      </w:pPr>
    </w:p>
    <w:tbl>
      <w:tblPr>
        <w:tblW w:w="0" w:type="auto"/>
        <w:tblCellSpacing w:w="22" w:type="dxa"/>
        <w:tblInd w:w="449" w:type="dxa"/>
        <w:tblCellMar>
          <w:top w:w="45" w:type="dxa"/>
          <w:left w:w="45" w:type="dxa"/>
          <w:bottom w:w="45" w:type="dxa"/>
          <w:right w:w="45" w:type="dxa"/>
        </w:tblCellMar>
        <w:tblLook w:val="0000" w:firstRow="0" w:lastRow="0" w:firstColumn="0" w:lastColumn="0" w:noHBand="0" w:noVBand="0"/>
      </w:tblPr>
      <w:tblGrid>
        <w:gridCol w:w="3367"/>
        <w:gridCol w:w="3816"/>
      </w:tblGrid>
      <w:tr w:rsidR="00547007" w:rsidRPr="00412A49">
        <w:trPr>
          <w:tblCellSpacing w:w="22" w:type="dxa"/>
        </w:trPr>
        <w:tc>
          <w:tcPr>
            <w:tcW w:w="3301" w:type="dxa"/>
            <w:shd w:val="clear" w:color="auto" w:fill="CCCCCC"/>
          </w:tcPr>
          <w:p w:rsidR="00547007" w:rsidRPr="00412A49" w:rsidRDefault="00547007" w:rsidP="00547007">
            <w:pPr>
              <w:rPr>
                <w:rFonts w:ascii="Calibri" w:hAnsi="Calibri"/>
                <w:b/>
                <w:bCs/>
                <w:color w:val="000000"/>
                <w:sz w:val="18"/>
                <w:szCs w:val="18"/>
              </w:rPr>
            </w:pPr>
            <w:r w:rsidRPr="00412A49">
              <w:rPr>
                <w:rFonts w:ascii="Calibri" w:hAnsi="Calibri"/>
                <w:b/>
                <w:bCs/>
                <w:color w:val="000000"/>
                <w:sz w:val="18"/>
                <w:szCs w:val="18"/>
              </w:rPr>
              <w:t>BURNIE DISTRICT REGISTY:</w:t>
            </w:r>
          </w:p>
        </w:tc>
        <w:tc>
          <w:tcPr>
            <w:tcW w:w="3750" w:type="dxa"/>
            <w:shd w:val="clear" w:color="auto" w:fill="CCCCCC"/>
          </w:tcPr>
          <w:p w:rsidR="00547007" w:rsidRPr="00412A49" w:rsidRDefault="00547007" w:rsidP="00547007">
            <w:pPr>
              <w:rPr>
                <w:rFonts w:ascii="Calibri" w:hAnsi="Calibri"/>
                <w:color w:val="000000"/>
                <w:sz w:val="18"/>
                <w:szCs w:val="18"/>
              </w:rPr>
            </w:pP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Address:</w:t>
            </w:r>
          </w:p>
        </w:tc>
        <w:tc>
          <w:tcPr>
            <w:tcW w:w="3750" w:type="dxa"/>
            <w:shd w:val="clear" w:color="auto" w:fill="CCCCCC"/>
          </w:tcPr>
          <w:p w:rsidR="00547007" w:rsidRPr="00412A49" w:rsidRDefault="00547007" w:rsidP="00547007">
            <w:pPr>
              <w:rPr>
                <w:rFonts w:ascii="Calibri" w:hAnsi="Calibri"/>
                <w:color w:val="000000"/>
                <w:sz w:val="18"/>
                <w:szCs w:val="18"/>
              </w:rPr>
            </w:pPr>
            <w:smartTag w:uri="urn:schemas-microsoft-com:office:smarttags" w:element="Street">
              <w:smartTag w:uri="urn:schemas-microsoft-com:office:smarttags" w:element="address">
                <w:r w:rsidRPr="00412A49">
                  <w:rPr>
                    <w:rFonts w:ascii="Calibri" w:hAnsi="Calibri"/>
                    <w:color w:val="000000"/>
                    <w:sz w:val="18"/>
                    <w:szCs w:val="18"/>
                  </w:rPr>
                  <w:t>38 Alexander St</w:t>
                </w:r>
              </w:smartTag>
            </w:smartTag>
            <w:r w:rsidRPr="00412A49">
              <w:rPr>
                <w:rFonts w:ascii="Calibri" w:hAnsi="Calibri"/>
                <w:color w:val="000000"/>
                <w:sz w:val="18"/>
                <w:szCs w:val="18"/>
              </w:rPr>
              <w:t>, Burnie, 7320, Tas</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Postal:</w:t>
            </w:r>
          </w:p>
        </w:tc>
        <w:tc>
          <w:tcPr>
            <w:tcW w:w="3750"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color w:val="000000"/>
                <w:sz w:val="18"/>
                <w:szCs w:val="18"/>
              </w:rPr>
              <w:t xml:space="preserve">GPO </w:t>
            </w:r>
            <w:smartTag w:uri="urn:schemas-microsoft-com:office:smarttags" w:element="address">
              <w:smartTag w:uri="urn:schemas-microsoft-com:office:smarttags" w:element="Street">
                <w:r w:rsidRPr="00412A49">
                  <w:rPr>
                    <w:rFonts w:ascii="Calibri" w:hAnsi="Calibri"/>
                    <w:color w:val="000000"/>
                    <w:sz w:val="18"/>
                    <w:szCs w:val="18"/>
                  </w:rPr>
                  <w:t>Box</w:t>
                </w:r>
              </w:smartTag>
              <w:r w:rsidRPr="00412A49">
                <w:rPr>
                  <w:rFonts w:ascii="Calibri" w:hAnsi="Calibri"/>
                  <w:color w:val="000000"/>
                  <w:sz w:val="18"/>
                  <w:szCs w:val="18"/>
                </w:rPr>
                <w:t xml:space="preserve"> 690</w:t>
              </w:r>
            </w:smartTag>
            <w:r w:rsidRPr="00412A49">
              <w:rPr>
                <w:rFonts w:ascii="Calibri" w:hAnsi="Calibri"/>
                <w:color w:val="000000"/>
                <w:sz w:val="18"/>
                <w:szCs w:val="18"/>
              </w:rPr>
              <w:t xml:space="preserve">  Burnie 7320 </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proofErr w:type="spellStart"/>
            <w:r w:rsidRPr="00412A49">
              <w:rPr>
                <w:rFonts w:ascii="Calibri" w:hAnsi="Calibri"/>
                <w:b/>
                <w:bCs/>
                <w:color w:val="000000"/>
                <w:sz w:val="18"/>
                <w:szCs w:val="18"/>
              </w:rPr>
              <w:t>Ausdoc</w:t>
            </w:r>
            <w:proofErr w:type="spellEnd"/>
            <w:r w:rsidRPr="00412A49">
              <w:rPr>
                <w:rFonts w:ascii="Calibri" w:hAnsi="Calibri"/>
                <w:b/>
                <w:bCs/>
                <w:color w:val="000000"/>
                <w:sz w:val="18"/>
                <w:szCs w:val="18"/>
              </w:rPr>
              <w:t>:</w:t>
            </w:r>
          </w:p>
        </w:tc>
        <w:tc>
          <w:tcPr>
            <w:tcW w:w="3750"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color w:val="000000"/>
                <w:sz w:val="18"/>
                <w:szCs w:val="18"/>
              </w:rPr>
              <w:t>DX 70228  Burnie</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Telephone:</w:t>
            </w:r>
          </w:p>
        </w:tc>
        <w:tc>
          <w:tcPr>
            <w:tcW w:w="3750" w:type="dxa"/>
            <w:shd w:val="clear" w:color="auto" w:fill="CCCCCC"/>
          </w:tcPr>
          <w:p w:rsidR="00547007" w:rsidRPr="00412A49" w:rsidRDefault="00151AE1" w:rsidP="00547007">
            <w:pPr>
              <w:rPr>
                <w:rFonts w:ascii="Calibri" w:hAnsi="Calibri"/>
                <w:color w:val="000000"/>
                <w:sz w:val="18"/>
                <w:szCs w:val="18"/>
              </w:rPr>
            </w:pPr>
            <w:r>
              <w:rPr>
                <w:rFonts w:ascii="Calibri" w:hAnsi="Calibri"/>
                <w:color w:val="000000"/>
                <w:sz w:val="18"/>
                <w:szCs w:val="18"/>
              </w:rPr>
              <w:t>1300 664 608</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Facsimile:</w:t>
            </w:r>
          </w:p>
        </w:tc>
        <w:tc>
          <w:tcPr>
            <w:tcW w:w="3750" w:type="dxa"/>
            <w:shd w:val="clear" w:color="auto" w:fill="CCCCCC"/>
          </w:tcPr>
          <w:p w:rsidR="00547007" w:rsidRPr="00412A49" w:rsidRDefault="00547007" w:rsidP="009E5476">
            <w:pPr>
              <w:rPr>
                <w:rFonts w:ascii="Calibri" w:hAnsi="Calibri"/>
                <w:color w:val="000000"/>
                <w:sz w:val="18"/>
                <w:szCs w:val="18"/>
              </w:rPr>
            </w:pPr>
            <w:r w:rsidRPr="00412A49">
              <w:rPr>
                <w:rFonts w:ascii="Calibri" w:hAnsi="Calibri"/>
                <w:color w:val="000000"/>
                <w:sz w:val="18"/>
                <w:szCs w:val="18"/>
              </w:rPr>
              <w:t xml:space="preserve">(03) </w:t>
            </w:r>
            <w:r w:rsidR="009E5476">
              <w:rPr>
                <w:rFonts w:ascii="Calibri" w:hAnsi="Calibri"/>
                <w:color w:val="000000"/>
                <w:sz w:val="18"/>
                <w:szCs w:val="18"/>
              </w:rPr>
              <w:t>6464 1902</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Email:</w:t>
            </w:r>
          </w:p>
        </w:tc>
        <w:tc>
          <w:tcPr>
            <w:tcW w:w="3750" w:type="dxa"/>
            <w:shd w:val="clear" w:color="auto" w:fill="CCCCCC"/>
          </w:tcPr>
          <w:p w:rsidR="00547007" w:rsidRPr="00412A49" w:rsidRDefault="00151AE1" w:rsidP="00547007">
            <w:pPr>
              <w:rPr>
                <w:rFonts w:ascii="Calibri" w:hAnsi="Calibri"/>
                <w:color w:val="000000"/>
                <w:sz w:val="18"/>
                <w:szCs w:val="18"/>
              </w:rPr>
            </w:pPr>
            <w:r>
              <w:rPr>
                <w:rFonts w:ascii="Calibri" w:hAnsi="Calibri"/>
                <w:color w:val="000000"/>
              </w:rPr>
              <w:t>SupremeCourt@supremecourt.tas.gov.au</w:t>
            </w:r>
          </w:p>
        </w:tc>
      </w:tr>
      <w:tr w:rsidR="00547007" w:rsidRPr="00412A49">
        <w:trPr>
          <w:tblCellSpacing w:w="22" w:type="dxa"/>
        </w:trPr>
        <w:tc>
          <w:tcPr>
            <w:tcW w:w="3301"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b/>
                <w:bCs/>
                <w:color w:val="000000"/>
                <w:sz w:val="18"/>
                <w:szCs w:val="18"/>
              </w:rPr>
              <w:t>Office Hours</w:t>
            </w:r>
          </w:p>
        </w:tc>
        <w:tc>
          <w:tcPr>
            <w:tcW w:w="3750" w:type="dxa"/>
            <w:shd w:val="clear" w:color="auto" w:fill="CCCCCC"/>
          </w:tcPr>
          <w:p w:rsidR="00547007" w:rsidRPr="00412A49" w:rsidRDefault="00547007" w:rsidP="00547007">
            <w:pPr>
              <w:rPr>
                <w:rFonts w:ascii="Calibri" w:hAnsi="Calibri"/>
                <w:color w:val="000000"/>
                <w:sz w:val="18"/>
                <w:szCs w:val="18"/>
              </w:rPr>
            </w:pPr>
            <w:r w:rsidRPr="00412A49">
              <w:rPr>
                <w:rFonts w:ascii="Calibri" w:hAnsi="Calibri"/>
                <w:color w:val="000000"/>
                <w:sz w:val="18"/>
                <w:szCs w:val="18"/>
              </w:rPr>
              <w:t>9.00am - 4.30pm  (Monday-Friday, not including the lunch hour between 1.00 and 2.00 pm)</w:t>
            </w:r>
          </w:p>
        </w:tc>
      </w:tr>
    </w:tbl>
    <w:p w:rsidR="00547007" w:rsidRPr="00412A49" w:rsidRDefault="00547007" w:rsidP="00547007">
      <w:pPr>
        <w:rPr>
          <w:rFonts w:ascii="Calibri" w:hAnsi="Calibri"/>
          <w:color w:val="000000"/>
        </w:rPr>
      </w:pPr>
    </w:p>
    <w:p w:rsidR="00547007" w:rsidRPr="00412A49" w:rsidRDefault="00547007" w:rsidP="00547007">
      <w:pPr>
        <w:spacing w:line="360" w:lineRule="auto"/>
        <w:ind w:firstLine="539"/>
        <w:rPr>
          <w:rFonts w:ascii="Calibri" w:hAnsi="Calibri"/>
          <w:color w:val="000000"/>
        </w:rPr>
      </w:pPr>
    </w:p>
    <w:p w:rsidR="00547007" w:rsidRDefault="00547007" w:rsidP="00547007">
      <w:pPr>
        <w:overflowPunct/>
        <w:autoSpaceDE/>
        <w:autoSpaceDN/>
        <w:adjustRightInd/>
        <w:spacing w:line="360" w:lineRule="auto"/>
        <w:ind w:left="720"/>
        <w:textAlignment w:val="auto"/>
        <w:rPr>
          <w:rFonts w:ascii="Calibri" w:hAnsi="Calibri"/>
          <w:color w:val="000000"/>
          <w:sz w:val="22"/>
          <w:szCs w:val="22"/>
        </w:rPr>
      </w:pPr>
    </w:p>
    <w:p w:rsidR="00C67DB3" w:rsidRDefault="00C67DB3"/>
    <w:sectPr w:rsidR="00C67DB3" w:rsidSect="00A871E3">
      <w:headerReference w:type="default" r:id="rId14"/>
      <w:footerReference w:type="default" r:id="rId15"/>
      <w:headerReference w:type="first" r:id="rId16"/>
      <w:footerReference w:type="first" r:id="rId17"/>
      <w:pgSz w:w="11909" w:h="16834" w:code="9"/>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761" w:rsidRDefault="00B71761">
      <w:r>
        <w:separator/>
      </w:r>
    </w:p>
  </w:endnote>
  <w:endnote w:type="continuationSeparator" w:id="0">
    <w:p w:rsidR="00B71761" w:rsidRDefault="00B7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E1B" w:rsidRDefault="00FC0E1B" w:rsidP="00547007">
    <w:pPr>
      <w:spacing w:line="360" w:lineRule="auto"/>
      <w:jc w:val="center"/>
      <w:rPr>
        <w:rFonts w:ascii="Calibri" w:hAnsi="Calibri"/>
        <w:szCs w:val="16"/>
      </w:rPr>
    </w:pPr>
  </w:p>
  <w:p w:rsidR="00FC0E1B" w:rsidRPr="0017024D" w:rsidRDefault="00FC0E1B" w:rsidP="00547007">
    <w:pPr>
      <w:spacing w:line="360" w:lineRule="auto"/>
      <w:jc w:val="center"/>
      <w:rPr>
        <w:rFonts w:ascii="Calibri" w:hAnsi="Calibri"/>
        <w:szCs w:val="16"/>
      </w:rPr>
    </w:pPr>
    <w:r w:rsidRPr="0017024D">
      <w:rPr>
        <w:rFonts w:ascii="Calibri" w:hAnsi="Calibri"/>
        <w:szCs w:val="16"/>
      </w:rPr>
      <w:t xml:space="preserve">This document may be amended </w:t>
    </w:r>
    <w:r>
      <w:rPr>
        <w:rFonts w:ascii="Calibri" w:hAnsi="Calibri"/>
        <w:szCs w:val="16"/>
      </w:rPr>
      <w:t>or</w:t>
    </w:r>
    <w:r w:rsidRPr="0017024D">
      <w:rPr>
        <w:rFonts w:ascii="Calibri" w:hAnsi="Calibri"/>
        <w:szCs w:val="16"/>
      </w:rPr>
      <w:t xml:space="preserve"> updated at any time.</w:t>
    </w:r>
  </w:p>
  <w:p w:rsidR="00FC0E1B" w:rsidRPr="0017024D" w:rsidRDefault="00FC0E1B" w:rsidP="00547007">
    <w:pPr>
      <w:spacing w:line="360" w:lineRule="auto"/>
      <w:jc w:val="center"/>
      <w:rPr>
        <w:rFonts w:ascii="Calibri" w:hAnsi="Calibri"/>
        <w:szCs w:val="16"/>
      </w:rPr>
    </w:pPr>
    <w:r w:rsidRPr="0017024D">
      <w:rPr>
        <w:rFonts w:ascii="Calibri" w:hAnsi="Calibri"/>
        <w:szCs w:val="16"/>
      </w:rPr>
      <w:t xml:space="preserve">Last </w:t>
    </w:r>
    <w:r>
      <w:rPr>
        <w:rFonts w:ascii="Calibri" w:hAnsi="Calibri"/>
        <w:szCs w:val="16"/>
      </w:rPr>
      <w:t>modified</w:t>
    </w:r>
    <w:r w:rsidRPr="0017024D">
      <w:rPr>
        <w:rFonts w:ascii="Calibri" w:hAnsi="Calibri"/>
        <w:szCs w:val="16"/>
      </w:rPr>
      <w:t xml:space="preserve">: </w:t>
    </w:r>
    <w:r w:rsidR="00AF475E">
      <w:rPr>
        <w:rFonts w:ascii="Calibri" w:hAnsi="Calibri"/>
        <w:szCs w:val="16"/>
      </w:rPr>
      <w:t xml:space="preserve"> </w:t>
    </w:r>
    <w:r w:rsidR="00BA4C97">
      <w:rPr>
        <w:rFonts w:ascii="Calibri" w:hAnsi="Calibri"/>
        <w:szCs w:val="16"/>
      </w:rPr>
      <w:t>03</w:t>
    </w:r>
    <w:r w:rsidR="00AF475E">
      <w:rPr>
        <w:rFonts w:ascii="Calibri" w:hAnsi="Calibri"/>
        <w:szCs w:val="16"/>
      </w:rPr>
      <w:t>/0</w:t>
    </w:r>
    <w:r w:rsidR="00BA4C97">
      <w:rPr>
        <w:rFonts w:ascii="Calibri" w:hAnsi="Calibri"/>
        <w:szCs w:val="16"/>
      </w:rPr>
      <w:t>9</w:t>
    </w:r>
    <w:r w:rsidRPr="0017024D">
      <w:rPr>
        <w:rFonts w:ascii="Calibri" w:hAnsi="Calibri"/>
        <w:szCs w:val="16"/>
      </w:rPr>
      <w:t>/201</w:t>
    </w:r>
    <w:r w:rsidR="00BA4C97">
      <w:rPr>
        <w:rFonts w:ascii="Calibri" w:hAnsi="Calibri"/>
        <w:szCs w:val="16"/>
      </w:rPr>
      <w:t>9</w:t>
    </w:r>
  </w:p>
  <w:p w:rsidR="00FC0E1B" w:rsidRPr="0017024D" w:rsidRDefault="00FC0E1B">
    <w:pPr>
      <w:pStyle w:val="Foo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E1B" w:rsidRDefault="00FC0E1B" w:rsidP="00547007">
    <w:pPr>
      <w:spacing w:line="360" w:lineRule="auto"/>
      <w:jc w:val="center"/>
      <w:rPr>
        <w:rFonts w:ascii="Calibri" w:hAnsi="Calibri"/>
        <w:szCs w:val="16"/>
      </w:rPr>
    </w:pPr>
  </w:p>
  <w:p w:rsidR="00FC0E1B" w:rsidRPr="0017024D" w:rsidRDefault="00FC0E1B" w:rsidP="00547007">
    <w:pPr>
      <w:spacing w:line="360" w:lineRule="auto"/>
      <w:jc w:val="center"/>
      <w:rPr>
        <w:rFonts w:ascii="Calibri" w:hAnsi="Calibri"/>
        <w:szCs w:val="16"/>
      </w:rPr>
    </w:pPr>
    <w:r w:rsidRPr="0017024D">
      <w:rPr>
        <w:rFonts w:ascii="Calibri" w:hAnsi="Calibri"/>
        <w:szCs w:val="16"/>
      </w:rPr>
      <w:t xml:space="preserve">This document may be amended </w:t>
    </w:r>
    <w:r>
      <w:rPr>
        <w:rFonts w:ascii="Calibri" w:hAnsi="Calibri"/>
        <w:szCs w:val="16"/>
      </w:rPr>
      <w:t>or</w:t>
    </w:r>
    <w:r w:rsidRPr="0017024D">
      <w:rPr>
        <w:rFonts w:ascii="Calibri" w:hAnsi="Calibri"/>
        <w:szCs w:val="16"/>
      </w:rPr>
      <w:t xml:space="preserve"> updated at any time.</w:t>
    </w:r>
  </w:p>
  <w:p w:rsidR="00FC0E1B" w:rsidRPr="0017024D" w:rsidRDefault="00FC0E1B" w:rsidP="00547007">
    <w:pPr>
      <w:spacing w:line="360" w:lineRule="auto"/>
      <w:jc w:val="center"/>
      <w:rPr>
        <w:rFonts w:ascii="Calibri" w:hAnsi="Calibri"/>
        <w:szCs w:val="16"/>
      </w:rPr>
    </w:pPr>
    <w:r>
      <w:rPr>
        <w:rFonts w:ascii="Calibri" w:hAnsi="Calibri"/>
        <w:szCs w:val="16"/>
      </w:rPr>
      <w:t>Last updated: 2/03</w:t>
    </w:r>
    <w:r w:rsidRPr="0017024D">
      <w:rPr>
        <w:rFonts w:ascii="Calibri" w:hAnsi="Calibri"/>
        <w:szCs w:val="16"/>
      </w:rPr>
      <w:t>/2010</w:t>
    </w:r>
  </w:p>
  <w:p w:rsidR="00FC0E1B" w:rsidRDefault="00FC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761" w:rsidRDefault="00B71761">
      <w:r>
        <w:separator/>
      </w:r>
    </w:p>
  </w:footnote>
  <w:footnote w:type="continuationSeparator" w:id="0">
    <w:p w:rsidR="00B71761" w:rsidRDefault="00B7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E1B" w:rsidRPr="0017024D" w:rsidRDefault="00FC0E1B" w:rsidP="00547007">
    <w:pPr>
      <w:pStyle w:val="Header"/>
      <w:jc w:val="right"/>
      <w:rPr>
        <w:rFonts w:ascii="Calibri" w:hAnsi="Calibri"/>
        <w:sz w:val="22"/>
        <w:szCs w:val="22"/>
      </w:rPr>
    </w:pPr>
    <w:r w:rsidRPr="001134C1">
      <w:rPr>
        <w:rStyle w:val="PageNumber"/>
        <w:rFonts w:ascii="Calibri" w:hAnsi="Calibri"/>
        <w:szCs w:val="16"/>
      </w:rPr>
      <w:t>Part B- Qualified overseas</w:t>
    </w:r>
    <w:r>
      <w:rPr>
        <w:rStyle w:val="PageNumber"/>
        <w:rFonts w:ascii="Calibri" w:hAnsi="Calibri"/>
        <w:sz w:val="22"/>
        <w:szCs w:val="22"/>
      </w:rPr>
      <w:t xml:space="preserve">- </w:t>
    </w:r>
    <w:r w:rsidRPr="0017024D">
      <w:rPr>
        <w:rStyle w:val="PageNumber"/>
        <w:rFonts w:ascii="Calibri" w:hAnsi="Calibri"/>
        <w:sz w:val="22"/>
        <w:szCs w:val="22"/>
      </w:rPr>
      <w:fldChar w:fldCharType="begin"/>
    </w:r>
    <w:r w:rsidRPr="0017024D">
      <w:rPr>
        <w:rStyle w:val="PageNumber"/>
        <w:rFonts w:ascii="Calibri" w:hAnsi="Calibri"/>
        <w:sz w:val="22"/>
        <w:szCs w:val="22"/>
      </w:rPr>
      <w:instrText xml:space="preserve"> PAGE </w:instrText>
    </w:r>
    <w:r w:rsidRPr="0017024D">
      <w:rPr>
        <w:rStyle w:val="PageNumber"/>
        <w:rFonts w:ascii="Calibri" w:hAnsi="Calibri"/>
        <w:sz w:val="22"/>
        <w:szCs w:val="22"/>
      </w:rPr>
      <w:fldChar w:fldCharType="separate"/>
    </w:r>
    <w:r w:rsidR="0099281B">
      <w:rPr>
        <w:rStyle w:val="PageNumber"/>
        <w:rFonts w:ascii="Calibri" w:hAnsi="Calibri"/>
        <w:noProof/>
        <w:sz w:val="22"/>
        <w:szCs w:val="22"/>
      </w:rPr>
      <w:t>11</w:t>
    </w:r>
    <w:r w:rsidRPr="0017024D">
      <w:rPr>
        <w:rStyle w:val="PageNumber"/>
        <w:rFonts w:ascii="Calibri" w:hAnsi="Calibr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E1B" w:rsidRDefault="00FC0E1B" w:rsidP="00423C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C0E1B" w:rsidRDefault="00FC0E1B" w:rsidP="00A871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B7C"/>
    <w:multiLevelType w:val="hybridMultilevel"/>
    <w:tmpl w:val="688EAF12"/>
    <w:lvl w:ilvl="0" w:tplc="D4B60908">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 w15:restartNumberingAfterBreak="0">
    <w:nsid w:val="0F8520A0"/>
    <w:multiLevelType w:val="hybridMultilevel"/>
    <w:tmpl w:val="107E2BF0"/>
    <w:lvl w:ilvl="0" w:tplc="21C03E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D32AC"/>
    <w:multiLevelType w:val="hybridMultilevel"/>
    <w:tmpl w:val="392E2140"/>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4AA70C6"/>
    <w:multiLevelType w:val="multilevel"/>
    <w:tmpl w:val="1A30F46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17EC69A2"/>
    <w:multiLevelType w:val="hybridMultilevel"/>
    <w:tmpl w:val="6C52E1D8"/>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32332"/>
    <w:multiLevelType w:val="hybridMultilevel"/>
    <w:tmpl w:val="BAD6423A"/>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EC31D7"/>
    <w:multiLevelType w:val="hybridMultilevel"/>
    <w:tmpl w:val="70087AD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5048B"/>
    <w:multiLevelType w:val="hybridMultilevel"/>
    <w:tmpl w:val="EB72F5C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43CF3"/>
    <w:multiLevelType w:val="hybridMultilevel"/>
    <w:tmpl w:val="F2BCD9B0"/>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8D3D15"/>
    <w:multiLevelType w:val="hybridMultilevel"/>
    <w:tmpl w:val="4464023A"/>
    <w:lvl w:ilvl="0" w:tplc="04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5810EE"/>
    <w:multiLevelType w:val="hybridMultilevel"/>
    <w:tmpl w:val="480ED504"/>
    <w:lvl w:ilvl="0" w:tplc="04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BB5701"/>
    <w:multiLevelType w:val="hybridMultilevel"/>
    <w:tmpl w:val="33C0AE9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65216"/>
    <w:multiLevelType w:val="hybridMultilevel"/>
    <w:tmpl w:val="AE4E6642"/>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EA5687C"/>
    <w:multiLevelType w:val="hybridMultilevel"/>
    <w:tmpl w:val="40461588"/>
    <w:lvl w:ilvl="0" w:tplc="04090001">
      <w:start w:val="1"/>
      <w:numFmt w:val="bullet"/>
      <w:lvlText w:val=""/>
      <w:lvlJc w:val="left"/>
      <w:pPr>
        <w:tabs>
          <w:tab w:val="num" w:pos="1260"/>
        </w:tabs>
        <w:ind w:left="1260" w:hanging="360"/>
      </w:pPr>
      <w:rPr>
        <w:rFonts w:ascii="Symbol" w:hAnsi="Symbol"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4" w15:restartNumberingAfterBreak="0">
    <w:nsid w:val="4FBC1296"/>
    <w:multiLevelType w:val="hybridMultilevel"/>
    <w:tmpl w:val="58C28C18"/>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63423124"/>
    <w:multiLevelType w:val="hybridMultilevel"/>
    <w:tmpl w:val="C85E47C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F56310"/>
    <w:multiLevelType w:val="hybridMultilevel"/>
    <w:tmpl w:val="4734EC9A"/>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8595C71"/>
    <w:multiLevelType w:val="hybridMultilevel"/>
    <w:tmpl w:val="4A200B08"/>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0694D2C"/>
    <w:multiLevelType w:val="hybridMultilevel"/>
    <w:tmpl w:val="CCAECF8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0A32D0"/>
    <w:multiLevelType w:val="hybridMultilevel"/>
    <w:tmpl w:val="29CE3D78"/>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667274D"/>
    <w:multiLevelType w:val="hybridMultilevel"/>
    <w:tmpl w:val="E49A6F7C"/>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7AB200C"/>
    <w:multiLevelType w:val="hybridMultilevel"/>
    <w:tmpl w:val="364A459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35434"/>
    <w:multiLevelType w:val="hybridMultilevel"/>
    <w:tmpl w:val="DB26FFCE"/>
    <w:lvl w:ilvl="0" w:tplc="0409000F">
      <w:start w:val="1"/>
      <w:numFmt w:val="decimal"/>
      <w:lvlText w:val="%1."/>
      <w:lvlJc w:val="left"/>
      <w:pPr>
        <w:tabs>
          <w:tab w:val="num" w:pos="720"/>
        </w:tabs>
        <w:ind w:left="720" w:hanging="360"/>
      </w:pPr>
    </w:lvl>
    <w:lvl w:ilvl="1" w:tplc="1E10ADFC">
      <w:start w:val="1"/>
      <w:numFmt w:val="decimal"/>
      <w:lvlText w:val="%2.)"/>
      <w:lvlJc w:val="left"/>
      <w:pPr>
        <w:tabs>
          <w:tab w:val="num" w:pos="1545"/>
        </w:tabs>
        <w:ind w:left="1545" w:hanging="465"/>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6"/>
  </w:num>
  <w:num w:numId="4">
    <w:abstractNumId w:val="22"/>
  </w:num>
  <w:num w:numId="5">
    <w:abstractNumId w:val="14"/>
  </w:num>
  <w:num w:numId="6">
    <w:abstractNumId w:val="16"/>
  </w:num>
  <w:num w:numId="7">
    <w:abstractNumId w:val="13"/>
  </w:num>
  <w:num w:numId="8">
    <w:abstractNumId w:val="8"/>
  </w:num>
  <w:num w:numId="9">
    <w:abstractNumId w:val="9"/>
  </w:num>
  <w:num w:numId="10">
    <w:abstractNumId w:val="5"/>
  </w:num>
  <w:num w:numId="11">
    <w:abstractNumId w:val="4"/>
  </w:num>
  <w:num w:numId="12">
    <w:abstractNumId w:val="10"/>
  </w:num>
  <w:num w:numId="13">
    <w:abstractNumId w:val="19"/>
  </w:num>
  <w:num w:numId="14">
    <w:abstractNumId w:val="12"/>
  </w:num>
  <w:num w:numId="15">
    <w:abstractNumId w:val="18"/>
  </w:num>
  <w:num w:numId="16">
    <w:abstractNumId w:val="11"/>
  </w:num>
  <w:num w:numId="17">
    <w:abstractNumId w:val="2"/>
  </w:num>
  <w:num w:numId="18">
    <w:abstractNumId w:val="0"/>
  </w:num>
  <w:num w:numId="19">
    <w:abstractNumId w:val="20"/>
  </w:num>
  <w:num w:numId="20">
    <w:abstractNumId w:val="21"/>
  </w:num>
  <w:num w:numId="21">
    <w:abstractNumId w:val="17"/>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07"/>
    <w:rsid w:val="00014311"/>
    <w:rsid w:val="00044BCC"/>
    <w:rsid w:val="00077F8D"/>
    <w:rsid w:val="00082A0D"/>
    <w:rsid w:val="000E0E13"/>
    <w:rsid w:val="000F4505"/>
    <w:rsid w:val="001134C1"/>
    <w:rsid w:val="0013548C"/>
    <w:rsid w:val="00151AE1"/>
    <w:rsid w:val="0015462C"/>
    <w:rsid w:val="001B6825"/>
    <w:rsid w:val="001D049C"/>
    <w:rsid w:val="001D1CFE"/>
    <w:rsid w:val="00236851"/>
    <w:rsid w:val="002C7F17"/>
    <w:rsid w:val="0032284A"/>
    <w:rsid w:val="00371E93"/>
    <w:rsid w:val="00391D94"/>
    <w:rsid w:val="003E1A06"/>
    <w:rsid w:val="00423C08"/>
    <w:rsid w:val="00474A48"/>
    <w:rsid w:val="004B5B27"/>
    <w:rsid w:val="004C42E4"/>
    <w:rsid w:val="004D1724"/>
    <w:rsid w:val="00547007"/>
    <w:rsid w:val="0056187A"/>
    <w:rsid w:val="00570E4A"/>
    <w:rsid w:val="005A3E27"/>
    <w:rsid w:val="005D4DAF"/>
    <w:rsid w:val="0061454B"/>
    <w:rsid w:val="00677D46"/>
    <w:rsid w:val="006930E3"/>
    <w:rsid w:val="00707778"/>
    <w:rsid w:val="0072460F"/>
    <w:rsid w:val="007641DA"/>
    <w:rsid w:val="00785CCC"/>
    <w:rsid w:val="0079135C"/>
    <w:rsid w:val="007A5DBE"/>
    <w:rsid w:val="008465EF"/>
    <w:rsid w:val="008569E9"/>
    <w:rsid w:val="008A3DB3"/>
    <w:rsid w:val="008E0C9E"/>
    <w:rsid w:val="008F68DD"/>
    <w:rsid w:val="00922AF5"/>
    <w:rsid w:val="009524F2"/>
    <w:rsid w:val="0096793F"/>
    <w:rsid w:val="009721CA"/>
    <w:rsid w:val="0099281B"/>
    <w:rsid w:val="009A5A74"/>
    <w:rsid w:val="009E5476"/>
    <w:rsid w:val="00A03765"/>
    <w:rsid w:val="00A071A0"/>
    <w:rsid w:val="00A40212"/>
    <w:rsid w:val="00A701BF"/>
    <w:rsid w:val="00A7104E"/>
    <w:rsid w:val="00A82863"/>
    <w:rsid w:val="00A871E3"/>
    <w:rsid w:val="00A95533"/>
    <w:rsid w:val="00AE5429"/>
    <w:rsid w:val="00AF475E"/>
    <w:rsid w:val="00B71761"/>
    <w:rsid w:val="00B96AE2"/>
    <w:rsid w:val="00BA4C97"/>
    <w:rsid w:val="00BB3AC8"/>
    <w:rsid w:val="00BC5E7F"/>
    <w:rsid w:val="00BD6AC7"/>
    <w:rsid w:val="00BE5597"/>
    <w:rsid w:val="00C03E4A"/>
    <w:rsid w:val="00C12EA0"/>
    <w:rsid w:val="00C333EB"/>
    <w:rsid w:val="00C67DB3"/>
    <w:rsid w:val="00C71966"/>
    <w:rsid w:val="00C95F4D"/>
    <w:rsid w:val="00CF449A"/>
    <w:rsid w:val="00D7042A"/>
    <w:rsid w:val="00D7266F"/>
    <w:rsid w:val="00E360F5"/>
    <w:rsid w:val="00E416C1"/>
    <w:rsid w:val="00E46462"/>
    <w:rsid w:val="00E51CE9"/>
    <w:rsid w:val="00E82FCB"/>
    <w:rsid w:val="00E93DBD"/>
    <w:rsid w:val="00EA4777"/>
    <w:rsid w:val="00EA5125"/>
    <w:rsid w:val="00EB4155"/>
    <w:rsid w:val="00F0031C"/>
    <w:rsid w:val="00F41C9F"/>
    <w:rsid w:val="00F81EC8"/>
    <w:rsid w:val="00FC0E1B"/>
    <w:rsid w:val="00FD0B0E"/>
    <w:rsid w:val="00FF5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5BC32A0"/>
  <w15:chartTrackingRefBased/>
  <w15:docId w15:val="{D90092E5-D944-461D-9262-63794DBE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007"/>
    <w:pPr>
      <w:overflowPunct w:val="0"/>
      <w:autoSpaceDE w:val="0"/>
      <w:autoSpaceDN w:val="0"/>
      <w:adjustRightInd w:val="0"/>
      <w:textAlignment w:val="baseline"/>
    </w:pPr>
    <w:rPr>
      <w:sz w:val="16"/>
      <w:lang w:val="en-US" w:eastAsia="en-US"/>
    </w:rPr>
  </w:style>
  <w:style w:type="paragraph" w:styleId="Heading1">
    <w:name w:val="heading 1"/>
    <w:basedOn w:val="Normal"/>
    <w:next w:val="Normal"/>
    <w:qFormat/>
    <w:rsid w:val="00C67D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7D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67DB3"/>
    <w:pPr>
      <w:keepNext/>
      <w:spacing w:before="240" w:after="60"/>
      <w:outlineLvl w:val="2"/>
    </w:pPr>
    <w:rPr>
      <w:rFonts w:ascii="Arial" w:hAnsi="Arial" w:cs="Arial"/>
      <w:b/>
      <w:bCs/>
      <w:sz w:val="26"/>
      <w:szCs w:val="26"/>
    </w:rPr>
  </w:style>
  <w:style w:type="paragraph" w:styleId="Heading4">
    <w:name w:val="heading 4"/>
    <w:basedOn w:val="Normal"/>
    <w:next w:val="Normal"/>
    <w:autoRedefine/>
    <w:qFormat/>
    <w:pPr>
      <w:keepNext/>
      <w:spacing w:before="240" w:after="60" w:line="360" w:lineRule="auto"/>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7007"/>
    <w:rPr>
      <w:color w:val="0000FF"/>
      <w:u w:val="single"/>
    </w:rPr>
  </w:style>
  <w:style w:type="paragraph" w:styleId="NormalWeb">
    <w:name w:val="Normal (Web)"/>
    <w:basedOn w:val="Normal"/>
    <w:rsid w:val="00547007"/>
    <w:pPr>
      <w:spacing w:before="100" w:beforeAutospacing="1" w:after="100" w:afterAutospacing="1"/>
    </w:pPr>
    <w:rPr>
      <w:lang w:eastAsia="en-AU"/>
    </w:rPr>
  </w:style>
  <w:style w:type="paragraph" w:styleId="BodyText">
    <w:name w:val="Body Text"/>
    <w:basedOn w:val="Normal"/>
    <w:pPr>
      <w:spacing w:after="120" w:line="360" w:lineRule="auto"/>
    </w:pPr>
    <w:rPr>
      <w:rFonts w:ascii="Arial" w:hAnsi="Arial"/>
      <w:sz w:val="22"/>
    </w:rPr>
  </w:style>
  <w:style w:type="paragraph" w:styleId="BodyText2">
    <w:name w:val="Body Text 2"/>
    <w:basedOn w:val="Normal"/>
    <w:pPr>
      <w:spacing w:after="120" w:line="360" w:lineRule="auto"/>
      <w:ind w:left="567"/>
    </w:pPr>
    <w:rPr>
      <w:rFonts w:ascii="Arial" w:hAnsi="Arial"/>
      <w:sz w:val="20"/>
    </w:rPr>
  </w:style>
  <w:style w:type="paragraph" w:customStyle="1" w:styleId="maintext">
    <w:name w:val="main text"/>
    <w:basedOn w:val="Normal"/>
    <w:rsid w:val="00C67DB3"/>
    <w:pPr>
      <w:spacing w:line="360" w:lineRule="auto"/>
    </w:pPr>
    <w:rPr>
      <w:rFonts w:ascii="Verdana" w:hAnsi="Verdana"/>
      <w:sz w:val="22"/>
    </w:rPr>
  </w:style>
  <w:style w:type="paragraph" w:customStyle="1" w:styleId="Quotes">
    <w:name w:val="Quotes"/>
    <w:basedOn w:val="maintext"/>
    <w:rsid w:val="00C67DB3"/>
    <w:pPr>
      <w:ind w:left="720"/>
    </w:pPr>
    <w:rPr>
      <w:i/>
      <w:sz w:val="20"/>
    </w:rPr>
  </w:style>
  <w:style w:type="paragraph" w:customStyle="1" w:styleId="Documenttitle">
    <w:name w:val="Document title"/>
    <w:basedOn w:val="Heading1"/>
    <w:next w:val="maintext"/>
    <w:rsid w:val="00C67DB3"/>
    <w:pPr>
      <w:jc w:val="center"/>
    </w:pPr>
    <w:rPr>
      <w:rFonts w:ascii="Verdana" w:hAnsi="Verdana"/>
      <w:b w:val="0"/>
      <w:caps/>
    </w:rPr>
  </w:style>
  <w:style w:type="paragraph" w:customStyle="1" w:styleId="chapterheading">
    <w:name w:val="chapter heading"/>
    <w:basedOn w:val="Heading2"/>
    <w:next w:val="maintext"/>
    <w:rsid w:val="00C67DB3"/>
    <w:rPr>
      <w:rFonts w:ascii="Verdana" w:hAnsi="Verdana"/>
      <w:b w:val="0"/>
      <w:i w:val="0"/>
    </w:rPr>
  </w:style>
  <w:style w:type="paragraph" w:customStyle="1" w:styleId="sub-heading1">
    <w:name w:val="sub-heading 1"/>
    <w:basedOn w:val="Heading2"/>
    <w:next w:val="maintext"/>
    <w:rsid w:val="00C67DB3"/>
    <w:rPr>
      <w:rFonts w:ascii="Verdana" w:hAnsi="Verdana"/>
      <w:b w:val="0"/>
    </w:rPr>
  </w:style>
  <w:style w:type="paragraph" w:customStyle="1" w:styleId="sub-heading2">
    <w:name w:val="sub-heading 2"/>
    <w:basedOn w:val="Heading3"/>
    <w:rsid w:val="00C67DB3"/>
    <w:rPr>
      <w:rFonts w:ascii="Verdana" w:hAnsi="Verdana"/>
    </w:rPr>
  </w:style>
  <w:style w:type="paragraph" w:customStyle="1" w:styleId="sub-heading3">
    <w:name w:val="sub-heading 3"/>
    <w:basedOn w:val="Heading4"/>
    <w:next w:val="maintext"/>
    <w:rsid w:val="00C67DB3"/>
    <w:rPr>
      <w:rFonts w:ascii="Verdana" w:hAnsi="Verdana"/>
      <w:b w:val="0"/>
      <w:sz w:val="24"/>
    </w:rPr>
  </w:style>
  <w:style w:type="paragraph" w:customStyle="1" w:styleId="sub-heading4">
    <w:name w:val="sub-heading 4"/>
    <w:basedOn w:val="sub-heading3"/>
    <w:rsid w:val="00C67DB3"/>
    <w:rPr>
      <w:i/>
    </w:rPr>
  </w:style>
  <w:style w:type="paragraph" w:customStyle="1" w:styleId="Documenttitle1">
    <w:name w:val="Document title 1"/>
    <w:basedOn w:val="Documenttitle"/>
    <w:rsid w:val="002C7F17"/>
    <w:rPr>
      <w:caps w:val="0"/>
      <w:sz w:val="36"/>
      <w:szCs w:val="36"/>
    </w:rPr>
  </w:style>
  <w:style w:type="paragraph" w:customStyle="1" w:styleId="subheading5">
    <w:name w:val="subheading 5"/>
    <w:basedOn w:val="sub-heading3"/>
    <w:rsid w:val="002C7F17"/>
    <w:rPr>
      <w:b/>
      <w:sz w:val="20"/>
    </w:rPr>
  </w:style>
  <w:style w:type="paragraph" w:styleId="Header">
    <w:name w:val="header"/>
    <w:basedOn w:val="Normal"/>
    <w:rsid w:val="00547007"/>
    <w:pPr>
      <w:tabs>
        <w:tab w:val="center" w:pos="4153"/>
        <w:tab w:val="right" w:pos="8306"/>
      </w:tabs>
    </w:pPr>
  </w:style>
  <w:style w:type="paragraph" w:styleId="Footer">
    <w:name w:val="footer"/>
    <w:basedOn w:val="Normal"/>
    <w:rsid w:val="00547007"/>
    <w:pPr>
      <w:tabs>
        <w:tab w:val="center" w:pos="4153"/>
        <w:tab w:val="right" w:pos="8306"/>
      </w:tabs>
    </w:pPr>
  </w:style>
  <w:style w:type="character" w:styleId="PageNumber">
    <w:name w:val="page number"/>
    <w:basedOn w:val="DefaultParagraphFont"/>
    <w:rsid w:val="00547007"/>
  </w:style>
  <w:style w:type="paragraph" w:styleId="BalloonText">
    <w:name w:val="Balloon Text"/>
    <w:basedOn w:val="Normal"/>
    <w:link w:val="BalloonTextChar"/>
    <w:rsid w:val="00BD6AC7"/>
    <w:rPr>
      <w:rFonts w:ascii="Segoe UI" w:hAnsi="Segoe UI" w:cs="Segoe UI"/>
      <w:sz w:val="18"/>
      <w:szCs w:val="18"/>
    </w:rPr>
  </w:style>
  <w:style w:type="character" w:customStyle="1" w:styleId="BalloonTextChar">
    <w:name w:val="Balloon Text Char"/>
    <w:basedOn w:val="DefaultParagraphFont"/>
    <w:link w:val="BalloonText"/>
    <w:rsid w:val="00BD6AC7"/>
    <w:rPr>
      <w:rFonts w:ascii="Segoe UI" w:hAnsi="Segoe UI" w:cs="Segoe UI"/>
      <w:sz w:val="18"/>
      <w:szCs w:val="18"/>
      <w:lang w:val="en-US" w:eastAsia="en-US"/>
    </w:rPr>
  </w:style>
  <w:style w:type="paragraph" w:styleId="ListParagraph">
    <w:name w:val="List Paragraph"/>
    <w:basedOn w:val="Normal"/>
    <w:uiPriority w:val="34"/>
    <w:qFormat/>
    <w:rsid w:val="00BA4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tas.gov.au/the-court/fees/filing-fees/" TargetMode="External"/><Relationship Id="rId13" Type="http://schemas.openxmlformats.org/officeDocument/2006/relationships/hyperlink" Target="http://www.thelaw.tas.gov.au/tocview/index.w3p;cond=;doc_id=77%2B%2B2001%2BGS1%2FEN%2B20100210000000;histon=;prompt=;rec=;ter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st.org.au" TargetMode="External"/><Relationship Id="rId12" Type="http://schemas.openxmlformats.org/officeDocument/2006/relationships/hyperlink" Target="http://www.thelaw.tas.gov.au/tocview/index.w3p;cond=;doc_id=77%2B%2B2001%2BGS12%2FGs2%2FEN%2B20100210000000%23GS12%40Gs2%40EN;histon=;prompt=;rec=;ter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law.tas.gov.au/tocview/index.w3p;cond=;doc_id=77%2B%2B2001%2BGS1%2FEN%2B20100210000000;histon=;prompt=;rec=;ter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helaw.tas.gov.au/tocview/index.w3p;cond=;doc_id=77%2B%2B2001%2BGS12%2FEN%2B20100210000000%23GS12%40EN;histon=;prompt=;rec=;ter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law.tas.gov.au/tocview/index.w3p;cond=;doc_id=44%2B%2B2003%2BGS1%2FEN%2B20100210000000;histon=;prompt=;rec=;ter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3511</Words>
  <Characters>18912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PART B:</vt:lpstr>
    </vt:vector>
  </TitlesOfParts>
  <Company>Department of Justice</Company>
  <LinksUpToDate>false</LinksUpToDate>
  <CharactersWithSpaces>22379</CharactersWithSpaces>
  <SharedDoc>false</SharedDoc>
  <HLinks>
    <vt:vector size="36" baseType="variant">
      <vt:variant>
        <vt:i4>2752581</vt:i4>
      </vt:variant>
      <vt:variant>
        <vt:i4>15</vt:i4>
      </vt:variant>
      <vt:variant>
        <vt:i4>0</vt:i4>
      </vt:variant>
      <vt:variant>
        <vt:i4>5</vt:i4>
      </vt:variant>
      <vt:variant>
        <vt:lpwstr>http://www.thelaw.tas.gov.au/tocview/index.w3p;cond=;doc_id=77%2B%2B2001%2BGS1%2FEN%2B20100210000000;histon=;prompt=;rec=;term=</vt:lpwstr>
      </vt:variant>
      <vt:variant>
        <vt:lpwstr/>
      </vt:variant>
      <vt:variant>
        <vt:i4>720930</vt:i4>
      </vt:variant>
      <vt:variant>
        <vt:i4>12</vt:i4>
      </vt:variant>
      <vt:variant>
        <vt:i4>0</vt:i4>
      </vt:variant>
      <vt:variant>
        <vt:i4>5</vt:i4>
      </vt:variant>
      <vt:variant>
        <vt:lpwstr>http://www.thelaw.tas.gov.au/tocview/index.w3p;cond=;doc_id=77%2B%2B2001%2BGS12%2FGs2%2FEN%2B20100210000000%23GS12%40Gs2%40EN;histon=;prompt=;rec=;term=</vt:lpwstr>
      </vt:variant>
      <vt:variant>
        <vt:lpwstr/>
      </vt:variant>
      <vt:variant>
        <vt:i4>2752581</vt:i4>
      </vt:variant>
      <vt:variant>
        <vt:i4>9</vt:i4>
      </vt:variant>
      <vt:variant>
        <vt:i4>0</vt:i4>
      </vt:variant>
      <vt:variant>
        <vt:i4>5</vt:i4>
      </vt:variant>
      <vt:variant>
        <vt:lpwstr>http://www.thelaw.tas.gov.au/tocview/index.w3p;cond=;doc_id=77%2B%2B2001%2BGS1%2FEN%2B20100210000000;histon=;prompt=;rec=;term=</vt:lpwstr>
      </vt:variant>
      <vt:variant>
        <vt:lpwstr/>
      </vt:variant>
      <vt:variant>
        <vt:i4>5898275</vt:i4>
      </vt:variant>
      <vt:variant>
        <vt:i4>6</vt:i4>
      </vt:variant>
      <vt:variant>
        <vt:i4>0</vt:i4>
      </vt:variant>
      <vt:variant>
        <vt:i4>5</vt:i4>
      </vt:variant>
      <vt:variant>
        <vt:lpwstr>http://www.thelaw.tas.gov.au/tocview/index.w3p;cond=;doc_id=77%2B%2B2001%2BGS12%2FEN%2B20100210000000%23GS12%40EN;histon=;prompt=;rec=;term=</vt:lpwstr>
      </vt:variant>
      <vt:variant>
        <vt:lpwstr/>
      </vt:variant>
      <vt:variant>
        <vt:i4>2818118</vt:i4>
      </vt:variant>
      <vt:variant>
        <vt:i4>3</vt:i4>
      </vt:variant>
      <vt:variant>
        <vt:i4>0</vt:i4>
      </vt:variant>
      <vt:variant>
        <vt:i4>5</vt:i4>
      </vt:variant>
      <vt:variant>
        <vt:lpwstr>http://www.thelaw.tas.gov.au/tocview/index.w3p;cond=;doc_id=44%2B%2B2003%2BGS1%2FEN%2B20100210000000;histon=;prompt=;rec=;term=</vt:lpwstr>
      </vt:variant>
      <vt:variant>
        <vt:lpwstr/>
      </vt:variant>
      <vt:variant>
        <vt:i4>7667748</vt:i4>
      </vt:variant>
      <vt:variant>
        <vt:i4>0</vt:i4>
      </vt:variant>
      <vt:variant>
        <vt:i4>0</vt:i4>
      </vt:variant>
      <vt:variant>
        <vt:i4>5</vt:i4>
      </vt:variant>
      <vt:variant>
        <vt:lpwstr>http://www.lst.org.au/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subject/>
  <dc:creator>emilyw</dc:creator>
  <cp:keywords/>
  <dc:description/>
  <cp:lastModifiedBy>Vizer, Helen</cp:lastModifiedBy>
  <cp:revision>9</cp:revision>
  <dcterms:created xsi:type="dcterms:W3CDTF">2019-06-18T03:55:00Z</dcterms:created>
  <dcterms:modified xsi:type="dcterms:W3CDTF">2019-09-02T23:17:00Z</dcterms:modified>
</cp:coreProperties>
</file>