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5BF8">
      <w:pPr>
        <w:jc w:val="center"/>
        <w:rPr>
          <w:b/>
          <w:bCs/>
          <w:sz w:val="20"/>
          <w:szCs w:val="20"/>
        </w:rPr>
      </w:pPr>
      <w:bookmarkStart w:id="0" w:name="_Toc458505515"/>
      <w:bookmarkStart w:id="1" w:name="_GoBack"/>
      <w:bookmarkEnd w:id="1"/>
      <w:r>
        <w:rPr>
          <w:b/>
          <w:bCs/>
          <w:sz w:val="20"/>
          <w:szCs w:val="20"/>
        </w:rPr>
        <w:t xml:space="preserve">Form </w:t>
      </w:r>
      <w:bookmarkEnd w:id="0"/>
      <w:r>
        <w:rPr>
          <w:b/>
          <w:bCs/>
          <w:sz w:val="20"/>
          <w:szCs w:val="20"/>
        </w:rPr>
        <w:t>77</w:t>
      </w:r>
    </w:p>
    <w:p w:rsidR="00000000" w:rsidRDefault="00925BF8">
      <w:pPr>
        <w:jc w:val="center"/>
        <w:rPr>
          <w:sz w:val="20"/>
          <w:szCs w:val="20"/>
        </w:rPr>
      </w:pPr>
    </w:p>
    <w:p w:rsidR="00000000" w:rsidRDefault="00925BF8">
      <w:pPr>
        <w:jc w:val="right"/>
        <w:rPr>
          <w:sz w:val="20"/>
          <w:szCs w:val="20"/>
        </w:rPr>
      </w:pPr>
      <w:r>
        <w:rPr>
          <w:sz w:val="20"/>
          <w:szCs w:val="20"/>
        </w:rPr>
        <w:t>Rule 936(1)(b)</w:t>
      </w:r>
    </w:p>
    <w:p w:rsidR="00000000" w:rsidRDefault="00925BF8">
      <w:pPr>
        <w:jc w:val="right"/>
        <w:rPr>
          <w:sz w:val="20"/>
          <w:szCs w:val="20"/>
        </w:rPr>
      </w:pPr>
    </w:p>
    <w:p w:rsidR="00000000" w:rsidRDefault="00925BF8">
      <w:pPr>
        <w:jc w:val="center"/>
        <w:rPr>
          <w:b/>
          <w:bCs/>
          <w:sz w:val="20"/>
          <w:szCs w:val="20"/>
        </w:rPr>
      </w:pPr>
      <w:bookmarkStart w:id="2" w:name="_Toc458505516"/>
      <w:r>
        <w:rPr>
          <w:b/>
          <w:bCs/>
          <w:sz w:val="20"/>
          <w:szCs w:val="20"/>
        </w:rPr>
        <w:t>NOTICE AS TO STOCK</w:t>
      </w:r>
      <w:bookmarkEnd w:id="2"/>
    </w:p>
    <w:p w:rsidR="00000000" w:rsidRDefault="00925BF8">
      <w:pPr>
        <w:jc w:val="center"/>
        <w:rPr>
          <w:sz w:val="20"/>
          <w:szCs w:val="20"/>
        </w:rPr>
      </w:pPr>
    </w:p>
    <w:p w:rsidR="00000000" w:rsidRDefault="00925BF8">
      <w:pPr>
        <w:jc w:val="right"/>
        <w:rPr>
          <w:sz w:val="20"/>
          <w:szCs w:val="20"/>
        </w:rPr>
      </w:pPr>
    </w:p>
    <w:p w:rsidR="00000000" w:rsidRDefault="00925BF8">
      <w:pPr>
        <w:rPr>
          <w:sz w:val="20"/>
          <w:szCs w:val="20"/>
        </w:rPr>
      </w:pPr>
    </w:p>
    <w:p w:rsidR="00000000" w:rsidRDefault="00925BF8">
      <w:pPr>
        <w:rPr>
          <w:sz w:val="20"/>
          <w:szCs w:val="20"/>
        </w:rPr>
      </w:pPr>
      <w:r>
        <w:rPr>
          <w:sz w:val="20"/>
          <w:szCs w:val="20"/>
        </w:rPr>
        <w:t>To [</w:t>
      </w:r>
      <w:r>
        <w:rPr>
          <w:i/>
          <w:iCs/>
          <w:sz w:val="20"/>
          <w:szCs w:val="20"/>
        </w:rPr>
        <w:t>name and address of company</w:t>
      </w:r>
      <w:r>
        <w:rPr>
          <w:sz w:val="20"/>
          <w:szCs w:val="20"/>
        </w:rPr>
        <w:t>]</w:t>
      </w:r>
    </w:p>
    <w:p w:rsidR="00000000" w:rsidRDefault="00925BF8">
      <w:pPr>
        <w:rPr>
          <w:sz w:val="20"/>
          <w:szCs w:val="20"/>
        </w:rPr>
      </w:pPr>
    </w:p>
    <w:p w:rsidR="00000000" w:rsidRDefault="00925BF8">
      <w:pPr>
        <w:jc w:val="both"/>
        <w:rPr>
          <w:sz w:val="20"/>
          <w:szCs w:val="20"/>
        </w:rPr>
      </w:pPr>
      <w:r>
        <w:rPr>
          <w:sz w:val="20"/>
          <w:szCs w:val="20"/>
        </w:rPr>
        <w:t>Take notice that the stock referred to in the affidavit to which this notice is annexed consists of the [</w:t>
      </w:r>
      <w:r>
        <w:rPr>
          <w:i/>
          <w:iCs/>
          <w:sz w:val="20"/>
          <w:szCs w:val="20"/>
        </w:rPr>
        <w:t>specify the stock, stating the name in which it stands</w:t>
      </w:r>
      <w:r>
        <w:rPr>
          <w:sz w:val="20"/>
          <w:szCs w:val="20"/>
        </w:rPr>
        <w:t>].</w:t>
      </w:r>
    </w:p>
    <w:p w:rsidR="00000000" w:rsidRDefault="00925BF8">
      <w:pPr>
        <w:jc w:val="both"/>
        <w:rPr>
          <w:sz w:val="20"/>
          <w:szCs w:val="20"/>
        </w:rPr>
      </w:pPr>
    </w:p>
    <w:p w:rsidR="00000000" w:rsidRDefault="00925BF8">
      <w:pPr>
        <w:jc w:val="both"/>
        <w:rPr>
          <w:sz w:val="20"/>
          <w:szCs w:val="20"/>
        </w:rPr>
      </w:pPr>
      <w:r>
        <w:rPr>
          <w:sz w:val="20"/>
          <w:szCs w:val="20"/>
        </w:rPr>
        <w:t xml:space="preserve">This notice </w:t>
      </w:r>
      <w:r>
        <w:rPr>
          <w:sz w:val="20"/>
          <w:szCs w:val="20"/>
        </w:rPr>
        <w:t>is intended to stop the transfer of the stock only and not the receipt of dividends [</w:t>
      </w:r>
      <w:r>
        <w:rPr>
          <w:i/>
          <w:iCs/>
          <w:sz w:val="20"/>
          <w:szCs w:val="20"/>
        </w:rPr>
        <w:t>or the receipt of the dividends on the stock as well as the transfer of the stock</w:t>
      </w:r>
      <w:r>
        <w:rPr>
          <w:sz w:val="20"/>
          <w:szCs w:val="20"/>
        </w:rPr>
        <w:t>].</w:t>
      </w:r>
    </w:p>
    <w:p w:rsidR="00000000" w:rsidRDefault="00925BF8">
      <w:pPr>
        <w:jc w:val="both"/>
        <w:rPr>
          <w:sz w:val="20"/>
          <w:szCs w:val="20"/>
        </w:rPr>
      </w:pPr>
    </w:p>
    <w:p w:rsidR="00000000" w:rsidRDefault="00925BF8">
      <w:pPr>
        <w:jc w:val="both"/>
        <w:rPr>
          <w:sz w:val="20"/>
          <w:szCs w:val="20"/>
        </w:rPr>
      </w:pPr>
      <w:r>
        <w:rPr>
          <w:sz w:val="20"/>
          <w:szCs w:val="20"/>
        </w:rPr>
        <w:t>Dated</w:t>
      </w:r>
    </w:p>
    <w:p w:rsidR="00000000" w:rsidRDefault="00925BF8">
      <w:pPr>
        <w:jc w:val="both"/>
        <w:rPr>
          <w:sz w:val="20"/>
          <w:szCs w:val="20"/>
        </w:rPr>
      </w:pPr>
    </w:p>
    <w:p w:rsidR="00000000" w:rsidRDefault="00925BF8">
      <w:pPr>
        <w:jc w:val="both"/>
        <w:rPr>
          <w:sz w:val="20"/>
          <w:szCs w:val="20"/>
        </w:rPr>
      </w:pPr>
      <w:r>
        <w:rPr>
          <w:sz w:val="20"/>
          <w:szCs w:val="20"/>
        </w:rPr>
        <w:t>[</w:t>
      </w:r>
      <w:r>
        <w:rPr>
          <w:i/>
          <w:iCs/>
          <w:sz w:val="20"/>
          <w:szCs w:val="20"/>
        </w:rPr>
        <w:t>Signature of the deponent of the affidavit to which the notice is annexed</w:t>
      </w:r>
      <w:r>
        <w:rPr>
          <w:sz w:val="20"/>
          <w:szCs w:val="20"/>
        </w:rPr>
        <w:t>]</w:t>
      </w:r>
    </w:p>
    <w:p w:rsidR="00000000" w:rsidRDefault="00925BF8">
      <w:pPr>
        <w:jc w:val="both"/>
        <w:rPr>
          <w:sz w:val="20"/>
          <w:szCs w:val="20"/>
        </w:rPr>
      </w:pPr>
    </w:p>
    <w:p w:rsidR="00000000" w:rsidRDefault="00925BF8">
      <w:pPr>
        <w:jc w:val="both"/>
        <w:rPr>
          <w:sz w:val="20"/>
          <w:szCs w:val="20"/>
        </w:rPr>
      </w:pPr>
      <w:r>
        <w:rPr>
          <w:sz w:val="20"/>
          <w:szCs w:val="20"/>
        </w:rPr>
        <w:t>NO</w:t>
      </w:r>
      <w:r>
        <w:rPr>
          <w:sz w:val="20"/>
          <w:szCs w:val="20"/>
        </w:rPr>
        <w:t xml:space="preserve">TE – Service of this notice and the affidavit to which it is attached prevents any dealing with the relevant stock until the notice is withdrawn or discharged in accordance with rule 936 of the </w:t>
      </w:r>
      <w:r>
        <w:rPr>
          <w:i/>
          <w:iCs/>
          <w:sz w:val="20"/>
          <w:szCs w:val="20"/>
        </w:rPr>
        <w:t>Supreme Court Rules 1999</w:t>
      </w:r>
      <w:r>
        <w:rPr>
          <w:sz w:val="20"/>
          <w:szCs w:val="20"/>
        </w:rPr>
        <w:t>.</w:t>
      </w:r>
    </w:p>
    <w:p w:rsidR="00000000" w:rsidRDefault="00925BF8"/>
    <w:sectPr w:rsidR="000000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F8"/>
    <w:rsid w:val="00925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54D9E-7BA1-4796-B2CE-C888ABE0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1</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Form 77</vt:lpstr>
    </vt:vector>
  </TitlesOfParts>
  <Company>DOJIR</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77</dc:title>
  <dc:subject/>
  <dc:creator>Dorothy</dc:creator>
  <cp:keywords/>
  <dc:description/>
  <cp:lastModifiedBy>Guinane, Vicki</cp:lastModifiedBy>
  <cp:revision>2</cp:revision>
  <dcterms:created xsi:type="dcterms:W3CDTF">2019-04-11T01:47:00Z</dcterms:created>
  <dcterms:modified xsi:type="dcterms:W3CDTF">2019-04-11T01:47:00Z</dcterms:modified>
</cp:coreProperties>
</file>