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7B3A">
      <w:pPr>
        <w:jc w:val="center"/>
        <w:rPr>
          <w:b/>
          <w:bCs/>
          <w:szCs w:val="20"/>
        </w:rPr>
      </w:pPr>
      <w:bookmarkStart w:id="0" w:name="_Toc458505466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54</w:t>
      </w:r>
    </w:p>
    <w:p w:rsidR="00000000" w:rsidRDefault="00D57B3A">
      <w:pPr>
        <w:jc w:val="center"/>
        <w:rPr>
          <w:szCs w:val="20"/>
        </w:rPr>
      </w:pPr>
    </w:p>
    <w:p w:rsidR="00000000" w:rsidRDefault="00D57B3A">
      <w:pPr>
        <w:jc w:val="right"/>
        <w:rPr>
          <w:szCs w:val="20"/>
        </w:rPr>
      </w:pPr>
      <w:r>
        <w:rPr>
          <w:szCs w:val="20"/>
        </w:rPr>
        <w:t>Rule 753(3)</w:t>
      </w:r>
    </w:p>
    <w:p w:rsidR="00000000" w:rsidRDefault="00D57B3A">
      <w:pPr>
        <w:jc w:val="center"/>
        <w:rPr>
          <w:b/>
          <w:bCs/>
          <w:szCs w:val="20"/>
        </w:rPr>
      </w:pPr>
      <w:bookmarkStart w:id="2" w:name="_Toc458505467"/>
      <w:r>
        <w:rPr>
          <w:b/>
          <w:bCs/>
          <w:szCs w:val="20"/>
        </w:rPr>
        <w:t>JUDGMENT OF FORFEITURE IN DEFAULT OF CLAIM</w:t>
      </w:r>
      <w:bookmarkEnd w:id="2"/>
    </w:p>
    <w:p w:rsidR="00000000" w:rsidRDefault="00D57B3A">
      <w:pPr>
        <w:rPr>
          <w:szCs w:val="20"/>
        </w:rPr>
      </w:pPr>
    </w:p>
    <w:p w:rsidR="00000000" w:rsidRDefault="00D57B3A">
      <w:pPr>
        <w:rPr>
          <w:szCs w:val="20"/>
        </w:rPr>
      </w:pPr>
    </w:p>
    <w:p w:rsidR="00000000" w:rsidRDefault="00D57B3A">
      <w:pPr>
        <w:rPr>
          <w:szCs w:val="20"/>
        </w:rPr>
      </w:pPr>
      <w:r>
        <w:rPr>
          <w:szCs w:val="20"/>
        </w:rPr>
        <w:t>DATED AND ENTERED THE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D57B3A">
      <w:pPr>
        <w:rPr>
          <w:szCs w:val="20"/>
        </w:rPr>
      </w:pPr>
    </w:p>
    <w:p w:rsidR="00000000" w:rsidRDefault="00D57B3A">
      <w:pPr>
        <w:jc w:val="both"/>
        <w:rPr>
          <w:szCs w:val="20"/>
        </w:rPr>
      </w:pPr>
      <w:r>
        <w:rPr>
          <w:szCs w:val="20"/>
        </w:rPr>
        <w:t>Whereas on [</w:t>
      </w:r>
      <w:r>
        <w:rPr>
          <w:i/>
          <w:iCs/>
          <w:szCs w:val="20"/>
        </w:rPr>
        <w:t>date</w:t>
      </w:r>
      <w:r>
        <w:rPr>
          <w:szCs w:val="20"/>
        </w:rPr>
        <w:t>] a writ and statement of claim was filed by the plaintiff in the Court claiming to have it adjudged that [</w:t>
      </w:r>
      <w:r>
        <w:rPr>
          <w:i/>
          <w:iCs/>
          <w:szCs w:val="20"/>
        </w:rPr>
        <w:t>specify property mentioned in the sta</w:t>
      </w:r>
      <w:r>
        <w:rPr>
          <w:i/>
          <w:iCs/>
          <w:szCs w:val="20"/>
        </w:rPr>
        <w:t>tement of claim</w:t>
      </w:r>
      <w:r>
        <w:rPr>
          <w:szCs w:val="20"/>
        </w:rPr>
        <w:t>] should remain [</w:t>
      </w:r>
      <w:r>
        <w:rPr>
          <w:i/>
          <w:iCs/>
          <w:szCs w:val="20"/>
        </w:rPr>
        <w:t>or be condemned as</w:t>
      </w:r>
      <w:r>
        <w:rPr>
          <w:szCs w:val="20"/>
        </w:rPr>
        <w:t>] forfeited to Her Majesty on the ground that [</w:t>
      </w:r>
      <w:r>
        <w:rPr>
          <w:i/>
          <w:iCs/>
          <w:szCs w:val="20"/>
        </w:rPr>
        <w:t>specify grounds</w:t>
      </w:r>
      <w:r>
        <w:rPr>
          <w:szCs w:val="20"/>
        </w:rPr>
        <w:t>]</w:t>
      </w:r>
    </w:p>
    <w:p w:rsidR="00000000" w:rsidRDefault="00D57B3A">
      <w:pPr>
        <w:jc w:val="both"/>
        <w:rPr>
          <w:szCs w:val="20"/>
        </w:rPr>
      </w:pPr>
    </w:p>
    <w:p w:rsidR="00000000" w:rsidRDefault="00D57B3A">
      <w:pPr>
        <w:jc w:val="both"/>
        <w:rPr>
          <w:szCs w:val="20"/>
        </w:rPr>
      </w:pPr>
      <w:r>
        <w:rPr>
          <w:szCs w:val="20"/>
        </w:rPr>
        <w:t>And whereas notice of the filing of the writ and statement of claim was published as required by law as appears by the affidavit of [</w:t>
      </w:r>
      <w:r>
        <w:rPr>
          <w:i/>
          <w:iCs/>
          <w:szCs w:val="20"/>
        </w:rPr>
        <w:t>name</w:t>
      </w:r>
      <w:r>
        <w:rPr>
          <w:szCs w:val="20"/>
        </w:rPr>
        <w:t>] fi</w:t>
      </w:r>
      <w:r>
        <w:rPr>
          <w:szCs w:val="20"/>
        </w:rPr>
        <w:t>led on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D57B3A">
      <w:pPr>
        <w:jc w:val="both"/>
        <w:rPr>
          <w:szCs w:val="20"/>
        </w:rPr>
      </w:pPr>
    </w:p>
    <w:p w:rsidR="00000000" w:rsidRDefault="00D57B3A">
      <w:pPr>
        <w:jc w:val="both"/>
        <w:rPr>
          <w:szCs w:val="20"/>
        </w:rPr>
      </w:pPr>
      <w:r>
        <w:rPr>
          <w:szCs w:val="20"/>
        </w:rPr>
        <w:t xml:space="preserve">And whereas no claim has been filed to the property </w:t>
      </w:r>
    </w:p>
    <w:p w:rsidR="00000000" w:rsidRDefault="00D57B3A">
      <w:pPr>
        <w:jc w:val="both"/>
        <w:rPr>
          <w:szCs w:val="20"/>
        </w:rPr>
      </w:pPr>
    </w:p>
    <w:p w:rsidR="00000000" w:rsidRDefault="00D57B3A">
      <w:pPr>
        <w:jc w:val="both"/>
        <w:rPr>
          <w:szCs w:val="20"/>
        </w:rPr>
      </w:pPr>
      <w:r>
        <w:rPr>
          <w:szCs w:val="20"/>
        </w:rPr>
        <w:t>Therefore it is adjudged that the [</w:t>
      </w:r>
      <w:r>
        <w:rPr>
          <w:i/>
          <w:iCs/>
          <w:szCs w:val="20"/>
        </w:rPr>
        <w:t>specify property mentioned in statement of claim</w:t>
      </w:r>
      <w:r>
        <w:rPr>
          <w:szCs w:val="20"/>
        </w:rPr>
        <w:t>] remains forfeited [</w:t>
      </w:r>
      <w:r>
        <w:rPr>
          <w:i/>
          <w:iCs/>
          <w:szCs w:val="20"/>
        </w:rPr>
        <w:t>or be condemned as forfeited and the property is, by this judgment, so condemned</w:t>
      </w:r>
      <w:r>
        <w:rPr>
          <w:szCs w:val="20"/>
        </w:rPr>
        <w:t>] t</w:t>
      </w:r>
      <w:r>
        <w:rPr>
          <w:szCs w:val="20"/>
        </w:rPr>
        <w:t>o Her Majesty and that the same be delivered to [</w:t>
      </w:r>
      <w:r>
        <w:rPr>
          <w:i/>
          <w:iCs/>
          <w:szCs w:val="20"/>
        </w:rPr>
        <w:t>specify office or name</w:t>
      </w:r>
      <w:r>
        <w:rPr>
          <w:szCs w:val="20"/>
        </w:rPr>
        <w:t>] to be disposed of according to law.</w:t>
      </w:r>
    </w:p>
    <w:p w:rsidR="00000000" w:rsidRDefault="00D57B3A">
      <w:pPr>
        <w:rPr>
          <w:szCs w:val="20"/>
        </w:rPr>
      </w:pPr>
    </w:p>
    <w:p w:rsidR="00000000" w:rsidRDefault="00D57B3A">
      <w:pPr>
        <w:rPr>
          <w:szCs w:val="20"/>
        </w:rPr>
      </w:pPr>
      <w:r>
        <w:rPr>
          <w:szCs w:val="20"/>
        </w:rPr>
        <w:t>By the Court</w:t>
      </w:r>
    </w:p>
    <w:p w:rsidR="00000000" w:rsidRDefault="00D57B3A">
      <w:pPr>
        <w:rPr>
          <w:szCs w:val="20"/>
        </w:rPr>
      </w:pPr>
    </w:p>
    <w:p w:rsidR="00000000" w:rsidRDefault="00D57B3A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000000" w:rsidRDefault="00D57B3A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3A"/>
    <w:rsid w:val="00D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35BBD-9181-4DEF-882C-1A05545E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54</vt:lpstr>
    </vt:vector>
  </TitlesOfParts>
  <Company>Justice Department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54</dc:title>
  <dc:subject/>
  <dc:creator>IT SERVICES</dc:creator>
  <cp:keywords/>
  <dc:description/>
  <cp:lastModifiedBy>Guinane, Vicki</cp:lastModifiedBy>
  <cp:revision>2</cp:revision>
  <dcterms:created xsi:type="dcterms:W3CDTF">2019-04-10T06:44:00Z</dcterms:created>
  <dcterms:modified xsi:type="dcterms:W3CDTF">2019-04-10T06:44:00Z</dcterms:modified>
</cp:coreProperties>
</file>