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7A" w:rsidRDefault="00AF147A">
      <w:pPr>
        <w:jc w:val="center"/>
        <w:rPr>
          <w:b/>
          <w:bCs/>
          <w:szCs w:val="20"/>
        </w:rPr>
      </w:pPr>
      <w:bookmarkStart w:id="0" w:name="_Toc458505421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32</w:t>
      </w:r>
    </w:p>
    <w:p w:rsidR="00AF147A" w:rsidRDefault="00AF147A">
      <w:pPr>
        <w:jc w:val="center"/>
        <w:rPr>
          <w:b/>
          <w:bCs/>
          <w:szCs w:val="20"/>
        </w:rPr>
      </w:pPr>
    </w:p>
    <w:p w:rsidR="00AF147A" w:rsidRDefault="00AF147A">
      <w:pPr>
        <w:jc w:val="right"/>
        <w:rPr>
          <w:szCs w:val="20"/>
        </w:rPr>
      </w:pPr>
      <w:r>
        <w:rPr>
          <w:szCs w:val="20"/>
        </w:rPr>
        <w:t>Rule 476(3)</w:t>
      </w:r>
    </w:p>
    <w:p w:rsidR="00AF147A" w:rsidRDefault="00AF147A">
      <w:pPr>
        <w:jc w:val="right"/>
        <w:rPr>
          <w:szCs w:val="20"/>
        </w:rPr>
      </w:pPr>
    </w:p>
    <w:p w:rsidR="00AF147A" w:rsidRDefault="00AF147A">
      <w:pPr>
        <w:jc w:val="center"/>
        <w:rPr>
          <w:b/>
          <w:bCs/>
          <w:szCs w:val="20"/>
        </w:rPr>
      </w:pPr>
      <w:bookmarkStart w:id="2" w:name="_Toc458505422"/>
      <w:r>
        <w:rPr>
          <w:b/>
          <w:bCs/>
          <w:szCs w:val="20"/>
        </w:rPr>
        <w:t>SHORT ORDER FOR ISSUE OF COMMISSION TO EXAMINE WITNESSES</w:t>
      </w:r>
      <w:bookmarkEnd w:id="2"/>
    </w:p>
    <w:p w:rsidR="00AF147A" w:rsidRDefault="00AF147A">
      <w:pPr>
        <w:jc w:val="center"/>
        <w:rPr>
          <w:b/>
          <w:bCs/>
          <w:szCs w:val="20"/>
        </w:rPr>
      </w:pPr>
    </w:p>
    <w:p w:rsidR="00AF147A" w:rsidRDefault="00AF147A">
      <w:pPr>
        <w:ind w:left="4320"/>
        <w:jc w:val="both"/>
        <w:rPr>
          <w:szCs w:val="20"/>
        </w:rPr>
      </w:pPr>
    </w:p>
    <w:p w:rsidR="00AF147A" w:rsidRDefault="00AF147A">
      <w:pPr>
        <w:rPr>
          <w:b/>
          <w:bCs/>
          <w:szCs w:val="20"/>
        </w:rPr>
      </w:pPr>
      <w:r>
        <w:rPr>
          <w:b/>
          <w:bCs/>
          <w:szCs w:val="20"/>
        </w:rPr>
        <w:t>ORDER</w:t>
      </w:r>
    </w:p>
    <w:p w:rsidR="00AF147A" w:rsidRDefault="00AF147A">
      <w:pPr>
        <w:rPr>
          <w:b/>
          <w:bCs/>
          <w:szCs w:val="20"/>
        </w:rPr>
      </w:pPr>
    </w:p>
    <w:p w:rsidR="00AF147A" w:rsidRDefault="00AF147A" w:rsidP="000D7761">
      <w:pPr>
        <w:ind w:left="4253" w:hanging="3533"/>
        <w:rPr>
          <w:i/>
          <w:iCs/>
          <w:szCs w:val="20"/>
        </w:rPr>
      </w:pPr>
      <w:r>
        <w:rPr>
          <w:b/>
          <w:bCs/>
          <w:szCs w:val="20"/>
        </w:rPr>
        <w:t xml:space="preserve">BEFORE –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>eg. The Chief Justice the Honourable Justice</w:t>
      </w:r>
    </w:p>
    <w:p w:rsidR="00AF147A" w:rsidRDefault="00AF147A" w:rsidP="000D7761">
      <w:pPr>
        <w:ind w:left="4395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or</w:t>
      </w:r>
      <w:proofErr w:type="gramEnd"/>
    </w:p>
    <w:p w:rsidR="00AF147A" w:rsidRDefault="00AF147A" w:rsidP="000D7761">
      <w:pPr>
        <w:ind w:left="4536" w:hanging="141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the</w:t>
      </w:r>
      <w:proofErr w:type="gramEnd"/>
      <w:r>
        <w:rPr>
          <w:i/>
          <w:iCs/>
          <w:szCs w:val="20"/>
        </w:rPr>
        <w:t xml:space="preserve"> Honourable Justice </w:t>
      </w:r>
    </w:p>
    <w:p w:rsidR="00AF147A" w:rsidRDefault="00AF147A" w:rsidP="000D7761">
      <w:pPr>
        <w:ind w:left="4536" w:hanging="141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or</w:t>
      </w:r>
      <w:proofErr w:type="gramEnd"/>
    </w:p>
    <w:p w:rsidR="00AF147A" w:rsidRDefault="00AF147A" w:rsidP="000D7761">
      <w:pPr>
        <w:ind w:left="4536" w:hanging="141"/>
        <w:rPr>
          <w:szCs w:val="20"/>
        </w:rPr>
      </w:pPr>
      <w:proofErr w:type="gramStart"/>
      <w:r>
        <w:rPr>
          <w:i/>
          <w:iCs/>
          <w:szCs w:val="20"/>
        </w:rPr>
        <w:t>the</w:t>
      </w:r>
      <w:proofErr w:type="gramEnd"/>
      <w:r>
        <w:rPr>
          <w:i/>
          <w:iCs/>
          <w:szCs w:val="20"/>
        </w:rPr>
        <w:t xml:space="preserve"> Honourable Associate Justice</w:t>
      </w:r>
      <w:r>
        <w:rPr>
          <w:szCs w:val="20"/>
        </w:rPr>
        <w:t>]</w:t>
      </w:r>
    </w:p>
    <w:p w:rsidR="00AF147A" w:rsidRDefault="00AF147A">
      <w:pPr>
        <w:ind w:left="2880" w:hanging="2160"/>
        <w:jc w:val="both"/>
        <w:rPr>
          <w:szCs w:val="20"/>
        </w:rPr>
      </w:pPr>
    </w:p>
    <w:p w:rsidR="00AF147A" w:rsidRDefault="00AF147A">
      <w:pPr>
        <w:ind w:left="2880" w:hanging="2160"/>
        <w:jc w:val="both"/>
        <w:rPr>
          <w:b/>
          <w:bCs/>
          <w:szCs w:val="20"/>
        </w:rPr>
      </w:pPr>
      <w:r>
        <w:rPr>
          <w:b/>
          <w:bCs/>
          <w:szCs w:val="20"/>
        </w:rPr>
        <w:t>DATE MADE –</w:t>
      </w:r>
    </w:p>
    <w:p w:rsidR="00AF147A" w:rsidRDefault="00AF147A">
      <w:pPr>
        <w:ind w:left="2880" w:hanging="2160"/>
        <w:jc w:val="both"/>
        <w:rPr>
          <w:b/>
          <w:bCs/>
          <w:szCs w:val="20"/>
        </w:rPr>
      </w:pPr>
    </w:p>
    <w:p w:rsidR="00AF147A" w:rsidRDefault="00AF147A" w:rsidP="000D7761">
      <w:pPr>
        <w:ind w:left="4320" w:hanging="3600"/>
        <w:rPr>
          <w:szCs w:val="20"/>
        </w:rPr>
      </w:pPr>
      <w:r>
        <w:rPr>
          <w:b/>
          <w:bCs/>
          <w:szCs w:val="20"/>
        </w:rPr>
        <w:t xml:space="preserve">ORIGINATING PROCESS – </w:t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 xml:space="preserve">eg. Writ filed </w:t>
      </w:r>
      <w:proofErr w:type="gramStart"/>
      <w:r>
        <w:rPr>
          <w:i/>
          <w:iCs/>
          <w:szCs w:val="20"/>
        </w:rPr>
        <w:t>20  or</w:t>
      </w:r>
      <w:proofErr w:type="gramEnd"/>
      <w:r>
        <w:rPr>
          <w:i/>
          <w:iCs/>
          <w:szCs w:val="20"/>
        </w:rPr>
        <w:t xml:space="preserve"> Originating Application filed </w:t>
      </w:r>
      <w:r>
        <w:rPr>
          <w:i/>
          <w:iCs/>
          <w:szCs w:val="20"/>
        </w:rPr>
        <w:tab/>
        <w:t xml:space="preserve">20   </w:t>
      </w:r>
      <w:r>
        <w:rPr>
          <w:szCs w:val="20"/>
        </w:rPr>
        <w:t>]</w:t>
      </w:r>
    </w:p>
    <w:p w:rsidR="00AF147A" w:rsidRDefault="00AF147A">
      <w:pPr>
        <w:rPr>
          <w:szCs w:val="20"/>
        </w:rPr>
      </w:pPr>
    </w:p>
    <w:p w:rsidR="00AF147A" w:rsidRDefault="00AF147A" w:rsidP="000D7761">
      <w:pPr>
        <w:ind w:left="4320" w:hanging="3600"/>
        <w:jc w:val="both"/>
        <w:rPr>
          <w:szCs w:val="20"/>
        </w:rPr>
      </w:pPr>
      <w:r>
        <w:rPr>
          <w:b/>
          <w:bCs/>
          <w:szCs w:val="20"/>
        </w:rPr>
        <w:t xml:space="preserve">HOW OBTAINED – </w:t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 xml:space="preserve">eg. on the hearing of the Originating Application or of the interlocutory application filed by the plaintiff on </w:t>
      </w:r>
      <w:r>
        <w:rPr>
          <w:i/>
          <w:iCs/>
          <w:szCs w:val="20"/>
        </w:rPr>
        <w:tab/>
        <w:t xml:space="preserve"> 20</w:t>
      </w:r>
      <w:r>
        <w:rPr>
          <w:i/>
          <w:iCs/>
          <w:szCs w:val="20"/>
        </w:rPr>
        <w:tab/>
      </w:r>
      <w:r>
        <w:rPr>
          <w:szCs w:val="20"/>
        </w:rPr>
        <w:t>]</w:t>
      </w:r>
    </w:p>
    <w:p w:rsidR="00AF147A" w:rsidRDefault="00AF147A">
      <w:pPr>
        <w:ind w:left="2880" w:hanging="2880"/>
        <w:rPr>
          <w:szCs w:val="20"/>
        </w:rPr>
      </w:pPr>
    </w:p>
    <w:p w:rsidR="00AF147A" w:rsidRPr="000D7761" w:rsidRDefault="00AF147A" w:rsidP="000D7761">
      <w:pPr>
        <w:ind w:left="4320" w:hanging="3600"/>
        <w:rPr>
          <w:i/>
          <w:iCs/>
          <w:szCs w:val="20"/>
        </w:rPr>
      </w:pPr>
      <w:r>
        <w:rPr>
          <w:b/>
          <w:bCs/>
          <w:szCs w:val="20"/>
        </w:rPr>
        <w:t xml:space="preserve">OTHER MATTERS – </w:t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>State</w:t>
      </w:r>
      <w:r w:rsidR="000D7761">
        <w:rPr>
          <w:i/>
          <w:iCs/>
          <w:szCs w:val="20"/>
        </w:rPr>
        <w:t xml:space="preserve"> any undertaking of a party or </w:t>
      </w:r>
      <w:r>
        <w:rPr>
          <w:i/>
          <w:iCs/>
          <w:szCs w:val="20"/>
        </w:rPr>
        <w:t>other matter</w:t>
      </w:r>
      <w:r w:rsidR="000D7761">
        <w:rPr>
          <w:i/>
          <w:iCs/>
          <w:szCs w:val="20"/>
        </w:rPr>
        <w:t xml:space="preserve">s as directed by the </w:t>
      </w:r>
      <w:r>
        <w:rPr>
          <w:i/>
          <w:iCs/>
          <w:szCs w:val="20"/>
        </w:rPr>
        <w:t>Court</w:t>
      </w:r>
      <w:r>
        <w:rPr>
          <w:szCs w:val="20"/>
        </w:rPr>
        <w:t>]</w:t>
      </w:r>
    </w:p>
    <w:p w:rsidR="00AF147A" w:rsidRDefault="00AF147A">
      <w:pPr>
        <w:rPr>
          <w:szCs w:val="20"/>
        </w:rPr>
      </w:pPr>
    </w:p>
    <w:p w:rsidR="00AF147A" w:rsidRDefault="00AF147A">
      <w:pPr>
        <w:rPr>
          <w:szCs w:val="20"/>
        </w:rPr>
      </w:pPr>
      <w:r>
        <w:rPr>
          <w:szCs w:val="20"/>
        </w:rPr>
        <w:t>THE COURT ORDERS THAT –</w:t>
      </w:r>
    </w:p>
    <w:p w:rsidR="00AF147A" w:rsidRDefault="00AF147A">
      <w:pPr>
        <w:rPr>
          <w:szCs w:val="20"/>
        </w:rPr>
      </w:pPr>
    </w:p>
    <w:p w:rsidR="00AF147A" w:rsidRDefault="00AF147A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</w:r>
      <w:proofErr w:type="gramStart"/>
      <w:r>
        <w:rPr>
          <w:szCs w:val="20"/>
        </w:rPr>
        <w:t>the</w:t>
      </w:r>
      <w:proofErr w:type="gramEnd"/>
      <w:r>
        <w:rPr>
          <w:szCs w:val="20"/>
        </w:rPr>
        <w:t xml:space="preserve"> [</w:t>
      </w:r>
      <w:r>
        <w:rPr>
          <w:i/>
          <w:iCs/>
          <w:szCs w:val="20"/>
        </w:rPr>
        <w:t>specify party</w:t>
      </w:r>
      <w:r>
        <w:rPr>
          <w:szCs w:val="20"/>
        </w:rPr>
        <w:t>] be at liberty to have issued a commission for the examination of witnesses on his [</w:t>
      </w:r>
      <w:r>
        <w:rPr>
          <w:i/>
          <w:iCs/>
          <w:szCs w:val="20"/>
        </w:rPr>
        <w:t>or her or its</w:t>
      </w:r>
      <w:r>
        <w:rPr>
          <w:szCs w:val="20"/>
        </w:rPr>
        <w:t>] behalf at [</w:t>
      </w:r>
      <w:r>
        <w:rPr>
          <w:i/>
          <w:iCs/>
          <w:szCs w:val="20"/>
        </w:rPr>
        <w:t>place</w:t>
      </w:r>
      <w:r>
        <w:rPr>
          <w:szCs w:val="20"/>
        </w:rPr>
        <w:t>]; and</w:t>
      </w:r>
    </w:p>
    <w:p w:rsidR="00AF147A" w:rsidRDefault="00AF147A">
      <w:pPr>
        <w:jc w:val="both"/>
        <w:rPr>
          <w:szCs w:val="20"/>
        </w:rPr>
      </w:pPr>
    </w:p>
    <w:p w:rsidR="00AF147A" w:rsidRDefault="00AF147A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</w:r>
      <w:proofErr w:type="gramStart"/>
      <w:r>
        <w:rPr>
          <w:szCs w:val="20"/>
        </w:rPr>
        <w:t>the</w:t>
      </w:r>
      <w:proofErr w:type="gramEnd"/>
      <w:r>
        <w:rPr>
          <w:szCs w:val="20"/>
        </w:rPr>
        <w:t xml:space="preserve"> trial of this action [</w:t>
      </w:r>
      <w:r>
        <w:rPr>
          <w:i/>
          <w:iCs/>
          <w:szCs w:val="20"/>
        </w:rPr>
        <w:t>or proceeding</w:t>
      </w:r>
      <w:r>
        <w:rPr>
          <w:szCs w:val="20"/>
        </w:rPr>
        <w:t>] be stayed until the return of the commission; and</w:t>
      </w:r>
    </w:p>
    <w:p w:rsidR="00AF147A" w:rsidRDefault="00AF147A">
      <w:pPr>
        <w:rPr>
          <w:szCs w:val="20"/>
        </w:rPr>
      </w:pPr>
    </w:p>
    <w:p w:rsidR="00AF147A" w:rsidRDefault="00AF147A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the usual long order be drawn up as agreed upon by the parties or, in default of agreement within 7 days, as settled by the Registrar [</w:t>
      </w:r>
      <w:r>
        <w:rPr>
          <w:i/>
          <w:iCs/>
          <w:szCs w:val="20"/>
        </w:rPr>
        <w:t>or as the case may be</w:t>
      </w:r>
      <w:r>
        <w:rPr>
          <w:szCs w:val="20"/>
        </w:rPr>
        <w:t xml:space="preserve">]; and </w:t>
      </w:r>
    </w:p>
    <w:p w:rsidR="00AF147A" w:rsidRDefault="00AF147A">
      <w:pPr>
        <w:jc w:val="both"/>
        <w:rPr>
          <w:szCs w:val="20"/>
        </w:rPr>
      </w:pPr>
    </w:p>
    <w:p w:rsidR="00AF147A" w:rsidRDefault="00AF147A">
      <w:pPr>
        <w:ind w:left="720" w:hanging="720"/>
        <w:jc w:val="both"/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</w:r>
      <w:proofErr w:type="gramStart"/>
      <w:r>
        <w:rPr>
          <w:szCs w:val="20"/>
        </w:rPr>
        <w:t>the</w:t>
      </w:r>
      <w:proofErr w:type="gramEnd"/>
      <w:r>
        <w:rPr>
          <w:szCs w:val="20"/>
        </w:rPr>
        <w:t xml:space="preserve"> costs of this application be costs in the cause [</w:t>
      </w:r>
      <w:r>
        <w:rPr>
          <w:i/>
          <w:iCs/>
          <w:szCs w:val="20"/>
        </w:rPr>
        <w:t>or as the case may be</w:t>
      </w:r>
      <w:r>
        <w:rPr>
          <w:szCs w:val="20"/>
        </w:rPr>
        <w:t>].</w:t>
      </w:r>
    </w:p>
    <w:p w:rsidR="00AF147A" w:rsidRDefault="00AF147A">
      <w:pPr>
        <w:rPr>
          <w:szCs w:val="20"/>
        </w:rPr>
      </w:pPr>
    </w:p>
    <w:p w:rsidR="00AF147A" w:rsidRDefault="00AF147A">
      <w:pPr>
        <w:rPr>
          <w:szCs w:val="20"/>
        </w:rPr>
      </w:pPr>
      <w:r>
        <w:rPr>
          <w:szCs w:val="20"/>
        </w:rPr>
        <w:t xml:space="preserve">Dated </w:t>
      </w:r>
    </w:p>
    <w:p w:rsidR="00AF147A" w:rsidRDefault="00AF147A">
      <w:pPr>
        <w:rPr>
          <w:szCs w:val="20"/>
        </w:rPr>
      </w:pPr>
    </w:p>
    <w:p w:rsidR="00AF147A" w:rsidRDefault="00AF147A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AF147A" w:rsidRDefault="00AF147A"/>
    <w:sectPr w:rsidR="00AF147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A"/>
    <w:rsid w:val="000D7761"/>
    <w:rsid w:val="004F1ED7"/>
    <w:rsid w:val="00A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AE1D8-6624-4EA4-B5C8-3D0405EB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32</vt:lpstr>
    </vt:vector>
  </TitlesOfParts>
  <Company>Justice Department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</dc:title>
  <dc:subject/>
  <dc:creator>IT SERVICES</dc:creator>
  <cp:keywords/>
  <dc:description/>
  <cp:lastModifiedBy>Guinane, Vicki</cp:lastModifiedBy>
  <cp:revision>2</cp:revision>
  <dcterms:created xsi:type="dcterms:W3CDTF">2019-04-10T06:28:00Z</dcterms:created>
  <dcterms:modified xsi:type="dcterms:W3CDTF">2019-04-10T06:28:00Z</dcterms:modified>
</cp:coreProperties>
</file>